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504B" w14:textId="2A2636A6" w:rsidR="00C76AC4" w:rsidRPr="00E15186" w:rsidRDefault="00E15186" w:rsidP="00C76AC4">
      <w:pPr>
        <w:spacing w:after="160"/>
        <w:contextualSpacing/>
        <w:rPr>
          <w:rFonts w:ascii="Dubai" w:eastAsia="Times New Roman" w:hAnsi="Dubai" w:cs="Dubai"/>
          <w:b/>
          <w:bCs/>
          <w:sz w:val="22"/>
          <w:szCs w:val="22"/>
          <w:u w:val="single"/>
          <w:lang w:val="en-GB"/>
        </w:rPr>
      </w:pPr>
      <w:r w:rsidRPr="00E15186">
        <w:rPr>
          <w:rFonts w:ascii="Dubai" w:eastAsia="Times New Roman" w:hAnsi="Dubai" w:cs="Dubai"/>
          <w:b/>
          <w:bCs/>
          <w:sz w:val="22"/>
          <w:szCs w:val="22"/>
          <w:u w:val="single"/>
          <w:lang w:val="en-GB"/>
        </w:rPr>
        <w:t>Press Release</w:t>
      </w:r>
    </w:p>
    <w:p w14:paraId="3862B053" w14:textId="77777777" w:rsidR="00C76AC4" w:rsidRPr="004B583A" w:rsidRDefault="00C76AC4" w:rsidP="00F62A75">
      <w:pPr>
        <w:shd w:val="clear" w:color="auto" w:fill="FFFFFF"/>
        <w:rPr>
          <w:rFonts w:ascii="Dubai" w:eastAsia="Times New Roman" w:hAnsi="Dubai" w:cs="Dubai"/>
          <w:b/>
          <w:bCs/>
          <w:sz w:val="28"/>
          <w:szCs w:val="28"/>
          <w:lang w:val="en-GB"/>
        </w:rPr>
      </w:pPr>
    </w:p>
    <w:p w14:paraId="71768A86" w14:textId="5F976C50" w:rsidR="000E0FEB" w:rsidRPr="00C90D95" w:rsidRDefault="000E0FEB" w:rsidP="00C90D95">
      <w:pPr>
        <w:shd w:val="clear" w:color="auto" w:fill="FFFFFF"/>
        <w:jc w:val="center"/>
        <w:rPr>
          <w:rFonts w:ascii="Dubai" w:eastAsia="Times New Roman" w:hAnsi="Dubai" w:cs="Dubai"/>
          <w:b/>
          <w:bCs/>
          <w:sz w:val="28"/>
          <w:szCs w:val="28"/>
          <w:u w:val="single"/>
          <w:lang w:val="en-GB"/>
        </w:rPr>
      </w:pPr>
      <w:r w:rsidRPr="004B583A">
        <w:rPr>
          <w:rFonts w:ascii="Dubai" w:eastAsia="Times New Roman" w:hAnsi="Dubai" w:cs="Dubai"/>
          <w:b/>
          <w:bCs/>
          <w:sz w:val="28"/>
          <w:szCs w:val="28"/>
          <w:u w:val="single"/>
          <w:lang w:val="en-GB"/>
        </w:rPr>
        <w:t>State of the Global Islamic Economy Report 2023</w:t>
      </w:r>
      <w:r w:rsidR="00C90D95">
        <w:rPr>
          <w:rFonts w:ascii="Dubai" w:eastAsia="Times New Roman" w:hAnsi="Dubai" w:cs="Dubai"/>
          <w:b/>
          <w:bCs/>
          <w:sz w:val="28"/>
          <w:szCs w:val="28"/>
          <w:u w:val="single"/>
          <w:lang w:val="en-GB"/>
        </w:rPr>
        <w:t xml:space="preserve"> </w:t>
      </w:r>
    </w:p>
    <w:p w14:paraId="734EB882" w14:textId="01F01C88" w:rsidR="00C76AC4" w:rsidRDefault="00C90D95" w:rsidP="00C76AC4">
      <w:pPr>
        <w:shd w:val="clear" w:color="auto" w:fill="FFFFFF"/>
        <w:jc w:val="center"/>
        <w:rPr>
          <w:rFonts w:ascii="Dubai" w:eastAsia="Times New Roman" w:hAnsi="Dubai" w:cs="Dubai"/>
          <w:b/>
          <w:bCs/>
          <w:sz w:val="32"/>
          <w:szCs w:val="32"/>
          <w:lang w:val="en-GB"/>
        </w:rPr>
      </w:pPr>
      <w:r w:rsidRPr="00C90D95">
        <w:rPr>
          <w:rFonts w:ascii="Dubai" w:eastAsia="Times New Roman" w:hAnsi="Dubai" w:cs="Dubai"/>
          <w:b/>
          <w:bCs/>
          <w:sz w:val="32"/>
          <w:szCs w:val="32"/>
          <w:lang w:val="en-GB"/>
        </w:rPr>
        <w:t xml:space="preserve">Consumer spending in global Islamic Economy sectors </w:t>
      </w:r>
      <w:r>
        <w:rPr>
          <w:rFonts w:ascii="Dubai" w:eastAsia="Times New Roman" w:hAnsi="Dubai" w:cs="Dubai"/>
          <w:b/>
          <w:bCs/>
          <w:sz w:val="32"/>
          <w:szCs w:val="32"/>
          <w:lang w:val="en-GB"/>
        </w:rPr>
        <w:t>grew 9.5% YOY</w:t>
      </w:r>
      <w:r w:rsidRPr="00C90D95">
        <w:rPr>
          <w:rFonts w:ascii="Dubai" w:eastAsia="Times New Roman" w:hAnsi="Dubai" w:cs="Dubai"/>
          <w:b/>
          <w:bCs/>
          <w:sz w:val="32"/>
          <w:szCs w:val="32"/>
          <w:lang w:val="en-GB"/>
        </w:rPr>
        <w:t xml:space="preserve"> to US$2</w:t>
      </w:r>
      <w:r>
        <w:rPr>
          <w:rFonts w:ascii="Dubai" w:eastAsia="Times New Roman" w:hAnsi="Dubai" w:cs="Dubai"/>
          <w:b/>
          <w:bCs/>
          <w:sz w:val="32"/>
          <w:szCs w:val="32"/>
          <w:lang w:val="en-GB"/>
        </w:rPr>
        <w:t>.29</w:t>
      </w:r>
      <w:r w:rsidRPr="00C90D95">
        <w:rPr>
          <w:rFonts w:ascii="Dubai" w:eastAsia="Times New Roman" w:hAnsi="Dubai" w:cs="Dubai"/>
          <w:b/>
          <w:bCs/>
          <w:sz w:val="32"/>
          <w:szCs w:val="32"/>
          <w:lang w:val="en-GB"/>
        </w:rPr>
        <w:t xml:space="preserve"> trillion in 202</w:t>
      </w:r>
      <w:r>
        <w:rPr>
          <w:rFonts w:ascii="Dubai" w:eastAsia="Times New Roman" w:hAnsi="Dubai" w:cs="Dubai"/>
          <w:b/>
          <w:bCs/>
          <w:sz w:val="32"/>
          <w:szCs w:val="32"/>
          <w:lang w:val="en-GB"/>
        </w:rPr>
        <w:t>2</w:t>
      </w:r>
    </w:p>
    <w:p w14:paraId="564CB786" w14:textId="77777777" w:rsidR="00C90D95" w:rsidRPr="00C90D95" w:rsidRDefault="00C90D95" w:rsidP="00C76AC4">
      <w:pPr>
        <w:shd w:val="clear" w:color="auto" w:fill="FFFFFF"/>
        <w:jc w:val="center"/>
        <w:rPr>
          <w:rFonts w:ascii="Dubai" w:eastAsia="Times New Roman" w:hAnsi="Dubai" w:cs="Dubai"/>
          <w:b/>
          <w:bCs/>
        </w:rPr>
      </w:pPr>
    </w:p>
    <w:p w14:paraId="3CC093AF" w14:textId="49D39D7B" w:rsidR="00C90D95" w:rsidRPr="00C90D95" w:rsidRDefault="00C90D95" w:rsidP="00C90D95">
      <w:pPr>
        <w:numPr>
          <w:ilvl w:val="0"/>
          <w:numId w:val="1"/>
        </w:numPr>
        <w:shd w:val="clear" w:color="auto" w:fill="FFFFFF"/>
        <w:spacing w:after="160"/>
        <w:contextualSpacing/>
        <w:rPr>
          <w:rFonts w:ascii="Dubai" w:hAnsi="Dubai" w:cs="Dubai"/>
          <w:i/>
          <w:iCs/>
          <w:sz w:val="26"/>
          <w:szCs w:val="26"/>
        </w:rPr>
      </w:pPr>
      <w:r w:rsidRPr="00C90D95">
        <w:rPr>
          <w:rFonts w:ascii="Dubai" w:hAnsi="Dubai" w:cs="Dubai"/>
          <w:i/>
          <w:iCs/>
          <w:sz w:val="26"/>
          <w:szCs w:val="26"/>
        </w:rPr>
        <w:t xml:space="preserve">Malaysia retained top spot </w:t>
      </w:r>
      <w:r>
        <w:rPr>
          <w:rFonts w:ascii="Dubai" w:hAnsi="Dubai" w:cs="Dubai"/>
          <w:i/>
          <w:iCs/>
          <w:sz w:val="26"/>
          <w:szCs w:val="26"/>
        </w:rPr>
        <w:t xml:space="preserve">in the Global Islamic Economy Indicator (GIEI) </w:t>
      </w:r>
      <w:r w:rsidRPr="00C90D95">
        <w:rPr>
          <w:rFonts w:ascii="Dubai" w:hAnsi="Dubai" w:cs="Dubai"/>
          <w:i/>
          <w:iCs/>
          <w:sz w:val="26"/>
          <w:szCs w:val="26"/>
        </w:rPr>
        <w:t>for the 10th consecutive year, followed by Saudi</w:t>
      </w:r>
      <w:r>
        <w:rPr>
          <w:rFonts w:ascii="Dubai" w:hAnsi="Dubai" w:cs="Dubai"/>
          <w:i/>
          <w:iCs/>
          <w:sz w:val="26"/>
          <w:szCs w:val="26"/>
        </w:rPr>
        <w:t xml:space="preserve"> </w:t>
      </w:r>
      <w:r w:rsidRPr="00C90D95">
        <w:rPr>
          <w:rFonts w:ascii="Dubai" w:hAnsi="Dubai" w:cs="Dubai"/>
          <w:i/>
          <w:iCs/>
          <w:sz w:val="26"/>
          <w:szCs w:val="26"/>
        </w:rPr>
        <w:t xml:space="preserve">Arabia, </w:t>
      </w:r>
      <w:proofErr w:type="gramStart"/>
      <w:r w:rsidRPr="00C90D95">
        <w:rPr>
          <w:rFonts w:ascii="Dubai" w:hAnsi="Dubai" w:cs="Dubai"/>
          <w:i/>
          <w:iCs/>
          <w:sz w:val="26"/>
          <w:szCs w:val="26"/>
        </w:rPr>
        <w:t>Indonesia</w:t>
      </w:r>
      <w:proofErr w:type="gramEnd"/>
      <w:r w:rsidRPr="00C90D95">
        <w:rPr>
          <w:rFonts w:ascii="Dubai" w:hAnsi="Dubai" w:cs="Dubai"/>
          <w:i/>
          <w:iCs/>
          <w:sz w:val="26"/>
          <w:szCs w:val="26"/>
        </w:rPr>
        <w:t xml:space="preserve"> and the UAE. Indonesia moved up the</w:t>
      </w:r>
      <w:r>
        <w:rPr>
          <w:rFonts w:ascii="Dubai" w:hAnsi="Dubai" w:cs="Dubai"/>
          <w:i/>
          <w:iCs/>
          <w:sz w:val="26"/>
          <w:szCs w:val="26"/>
        </w:rPr>
        <w:t xml:space="preserve"> </w:t>
      </w:r>
      <w:r w:rsidRPr="00C90D95">
        <w:rPr>
          <w:rFonts w:ascii="Dubai" w:hAnsi="Dubai" w:cs="Dubai"/>
          <w:i/>
          <w:iCs/>
          <w:sz w:val="26"/>
          <w:szCs w:val="26"/>
        </w:rPr>
        <w:t>ranking to #3.</w:t>
      </w:r>
    </w:p>
    <w:p w14:paraId="5B825EA8" w14:textId="1069782C" w:rsidR="006B21B1" w:rsidRPr="006B21B1" w:rsidRDefault="00C76AC4" w:rsidP="00C90D95">
      <w:pPr>
        <w:numPr>
          <w:ilvl w:val="0"/>
          <w:numId w:val="1"/>
        </w:numPr>
        <w:shd w:val="clear" w:color="auto" w:fill="FFFFFF"/>
        <w:spacing w:after="160"/>
        <w:contextualSpacing/>
        <w:rPr>
          <w:rFonts w:ascii="Dubai" w:eastAsia="Times New Roman" w:hAnsi="Dubai" w:cs="Dubai"/>
          <w:i/>
          <w:sz w:val="26"/>
          <w:szCs w:val="26"/>
          <w:lang w:val="en-GB"/>
        </w:rPr>
      </w:pPr>
      <w:r w:rsidRPr="007931FE">
        <w:rPr>
          <w:rFonts w:ascii="Dubai" w:eastAsia="Times New Roman" w:hAnsi="Dubai" w:cs="Dubai"/>
          <w:i/>
          <w:sz w:val="26"/>
          <w:szCs w:val="26"/>
          <w:lang w:val="en-GB"/>
        </w:rPr>
        <w:t>Investments in Islamic economy-relevant companies totalled US$</w:t>
      </w:r>
      <w:r w:rsidR="00930DFE" w:rsidRPr="007931FE">
        <w:rPr>
          <w:rFonts w:ascii="Dubai" w:eastAsia="Times New Roman" w:hAnsi="Dubai" w:cs="Dubai"/>
          <w:i/>
          <w:sz w:val="26"/>
          <w:szCs w:val="26"/>
          <w:lang w:val="en-GB"/>
        </w:rPr>
        <w:t>25.9</w:t>
      </w:r>
      <w:r w:rsidRPr="007931FE">
        <w:rPr>
          <w:rFonts w:ascii="Dubai" w:eastAsia="Times New Roman" w:hAnsi="Dubai" w:cs="Dubai"/>
          <w:i/>
          <w:sz w:val="26"/>
          <w:szCs w:val="26"/>
          <w:lang w:val="en-GB"/>
        </w:rPr>
        <w:t xml:space="preserve"> billion in 20</w:t>
      </w:r>
      <w:r w:rsidR="00930DFE" w:rsidRPr="007931FE">
        <w:rPr>
          <w:rFonts w:ascii="Dubai" w:eastAsia="Times New Roman" w:hAnsi="Dubai" w:cs="Dubai"/>
          <w:i/>
          <w:sz w:val="26"/>
          <w:szCs w:val="26"/>
          <w:lang w:val="en-GB"/>
        </w:rPr>
        <w:t>22</w:t>
      </w:r>
      <w:r w:rsidRPr="007931FE">
        <w:rPr>
          <w:rFonts w:ascii="Dubai" w:eastAsia="Times New Roman" w:hAnsi="Dubai" w:cs="Dubai"/>
          <w:i/>
          <w:sz w:val="26"/>
          <w:szCs w:val="26"/>
          <w:lang w:val="en-GB"/>
        </w:rPr>
        <w:t>/2</w:t>
      </w:r>
      <w:r w:rsidR="00930DFE" w:rsidRPr="007931FE">
        <w:rPr>
          <w:rFonts w:ascii="Dubai" w:eastAsia="Times New Roman" w:hAnsi="Dubai" w:cs="Dubai"/>
          <w:i/>
          <w:sz w:val="26"/>
          <w:szCs w:val="26"/>
          <w:lang w:val="en-GB"/>
        </w:rPr>
        <w:t>3</w:t>
      </w:r>
      <w:r w:rsidRPr="007931FE">
        <w:rPr>
          <w:rFonts w:ascii="Dubai" w:eastAsia="Times New Roman" w:hAnsi="Dubai" w:cs="Dubai"/>
          <w:i/>
          <w:sz w:val="26"/>
          <w:szCs w:val="26"/>
          <w:lang w:val="en-GB"/>
        </w:rPr>
        <w:t>, a</w:t>
      </w:r>
      <w:r w:rsidR="00930DFE" w:rsidRPr="007931FE">
        <w:rPr>
          <w:rFonts w:ascii="Dubai" w:eastAsia="Times New Roman" w:hAnsi="Dubai" w:cs="Dubai"/>
          <w:i/>
          <w:sz w:val="26"/>
          <w:szCs w:val="26"/>
          <w:lang w:val="en-GB"/>
        </w:rPr>
        <w:t>n increase</w:t>
      </w:r>
      <w:r w:rsidRPr="007931FE">
        <w:rPr>
          <w:rFonts w:ascii="Dubai" w:eastAsia="Times New Roman" w:hAnsi="Dubai" w:cs="Dubai"/>
          <w:i/>
          <w:sz w:val="26"/>
          <w:szCs w:val="26"/>
          <w:lang w:val="en-GB"/>
        </w:rPr>
        <w:t xml:space="preserve"> of </w:t>
      </w:r>
      <w:r w:rsidR="00A75B95" w:rsidRPr="007931FE">
        <w:rPr>
          <w:rFonts w:ascii="Dubai" w:eastAsia="Times New Roman" w:hAnsi="Dubai" w:cs="Dubai"/>
          <w:i/>
          <w:sz w:val="26"/>
          <w:szCs w:val="26"/>
          <w:lang w:val="en-GB"/>
        </w:rPr>
        <w:t>1</w:t>
      </w:r>
      <w:r w:rsidR="00930DFE" w:rsidRPr="007931FE">
        <w:rPr>
          <w:rFonts w:ascii="Dubai" w:eastAsia="Times New Roman" w:hAnsi="Dubai" w:cs="Dubai"/>
          <w:i/>
          <w:sz w:val="26"/>
          <w:szCs w:val="26"/>
          <w:lang w:val="en-GB"/>
        </w:rPr>
        <w:t>28</w:t>
      </w:r>
      <w:r w:rsidRPr="007931FE">
        <w:rPr>
          <w:rFonts w:ascii="Dubai" w:eastAsia="Times New Roman" w:hAnsi="Dubai" w:cs="Dubai"/>
          <w:i/>
          <w:sz w:val="26"/>
          <w:szCs w:val="26"/>
          <w:lang w:val="en-GB"/>
        </w:rPr>
        <w:t xml:space="preserve"> </w:t>
      </w:r>
      <w:r w:rsidR="005C2AA6">
        <w:rPr>
          <w:rFonts w:ascii="Dubai" w:eastAsia="Times New Roman" w:hAnsi="Dubai" w:cs="Dubai"/>
          <w:i/>
          <w:sz w:val="26"/>
          <w:szCs w:val="26"/>
          <w:lang w:val="en-GB"/>
        </w:rPr>
        <w:t>per cent</w:t>
      </w:r>
      <w:r w:rsidRPr="007931FE">
        <w:rPr>
          <w:rFonts w:ascii="Dubai" w:eastAsia="Times New Roman" w:hAnsi="Dubai" w:cs="Dubai"/>
          <w:i/>
          <w:sz w:val="26"/>
          <w:szCs w:val="26"/>
          <w:lang w:val="en-GB"/>
        </w:rPr>
        <w:t xml:space="preserve"> </w:t>
      </w:r>
      <w:r w:rsidR="00E94F21">
        <w:rPr>
          <w:rFonts w:ascii="Dubai" w:eastAsia="Times New Roman" w:hAnsi="Dubai" w:cs="Dubai"/>
          <w:i/>
          <w:sz w:val="26"/>
          <w:szCs w:val="26"/>
          <w:lang w:val="en-GB"/>
        </w:rPr>
        <w:t>from</w:t>
      </w:r>
      <w:r w:rsidRPr="007931FE">
        <w:rPr>
          <w:rFonts w:ascii="Dubai" w:eastAsia="Times New Roman" w:hAnsi="Dubai" w:cs="Dubai"/>
          <w:i/>
          <w:sz w:val="26"/>
          <w:szCs w:val="26"/>
          <w:lang w:val="en-GB"/>
        </w:rPr>
        <w:t xml:space="preserve"> the previous </w:t>
      </w:r>
      <w:proofErr w:type="gramStart"/>
      <w:r w:rsidRPr="007931FE">
        <w:rPr>
          <w:rFonts w:ascii="Dubai" w:eastAsia="Times New Roman" w:hAnsi="Dubai" w:cs="Dubai"/>
          <w:i/>
          <w:sz w:val="26"/>
          <w:szCs w:val="26"/>
          <w:lang w:val="en-GB"/>
        </w:rPr>
        <w:t>year</w:t>
      </w:r>
      <w:bookmarkStart w:id="0" w:name="OLE_LINK16"/>
      <w:bookmarkStart w:id="1" w:name="OLE_LINK15"/>
      <w:bookmarkEnd w:id="0"/>
      <w:bookmarkEnd w:id="1"/>
      <w:proofErr w:type="gramEnd"/>
    </w:p>
    <w:p w14:paraId="1DB84E0C" w14:textId="475E7666" w:rsidR="00C76AC4" w:rsidRPr="007931FE" w:rsidRDefault="00C76AC4" w:rsidP="00C76AC4">
      <w:pPr>
        <w:numPr>
          <w:ilvl w:val="0"/>
          <w:numId w:val="1"/>
        </w:numPr>
        <w:shd w:val="clear" w:color="auto" w:fill="FFFFFF"/>
        <w:spacing w:after="160"/>
        <w:contextualSpacing/>
        <w:rPr>
          <w:rFonts w:ascii="Dubai" w:hAnsi="Dubai" w:cs="Dubai"/>
          <w:sz w:val="26"/>
          <w:szCs w:val="26"/>
        </w:rPr>
      </w:pPr>
      <w:r w:rsidRPr="007931FE">
        <w:rPr>
          <w:rFonts w:ascii="Dubai" w:eastAsia="Times New Roman" w:hAnsi="Dubai" w:cs="Dubai"/>
          <w:i/>
          <w:iCs/>
          <w:sz w:val="26"/>
          <w:szCs w:val="26"/>
          <w:lang w:val="en-GB"/>
        </w:rPr>
        <w:t xml:space="preserve">Global Muslim </w:t>
      </w:r>
      <w:r w:rsidR="00930DFE" w:rsidRPr="007931FE">
        <w:rPr>
          <w:rFonts w:ascii="Dubai" w:eastAsia="Times New Roman" w:hAnsi="Dubai" w:cs="Dubai"/>
          <w:i/>
          <w:iCs/>
          <w:sz w:val="26"/>
          <w:szCs w:val="26"/>
          <w:lang w:val="en-GB"/>
        </w:rPr>
        <w:t>spending</w:t>
      </w:r>
      <w:r w:rsidRPr="007931FE">
        <w:rPr>
          <w:rFonts w:ascii="Dubai" w:eastAsia="Times New Roman" w:hAnsi="Dubai" w:cs="Dubai"/>
          <w:i/>
          <w:iCs/>
          <w:sz w:val="26"/>
          <w:szCs w:val="26"/>
          <w:lang w:val="en-GB"/>
        </w:rPr>
        <w:t xml:space="preserve"> on food and beverages </w:t>
      </w:r>
      <w:r w:rsidR="00930DFE" w:rsidRPr="007931FE">
        <w:rPr>
          <w:rFonts w:ascii="Dubai" w:eastAsia="Times New Roman" w:hAnsi="Dubai" w:cs="Dubai"/>
          <w:i/>
          <w:iCs/>
          <w:sz w:val="26"/>
          <w:szCs w:val="26"/>
          <w:lang w:val="en-GB"/>
        </w:rPr>
        <w:t xml:space="preserve">is </w:t>
      </w:r>
      <w:r w:rsidRPr="007931FE">
        <w:rPr>
          <w:rFonts w:ascii="Dubai" w:eastAsia="Times New Roman" w:hAnsi="Dubai" w:cs="Dubai"/>
          <w:i/>
          <w:iCs/>
          <w:sz w:val="26"/>
          <w:szCs w:val="26"/>
          <w:lang w:val="en-GB"/>
        </w:rPr>
        <w:t>forecast to hit US$1.</w:t>
      </w:r>
      <w:r w:rsidR="005836E9" w:rsidRPr="007931FE">
        <w:rPr>
          <w:rFonts w:ascii="Dubai" w:eastAsia="Times New Roman" w:hAnsi="Dubai" w:cs="Dubai"/>
          <w:i/>
          <w:iCs/>
          <w:sz w:val="26"/>
          <w:szCs w:val="26"/>
          <w:lang w:val="en-GB"/>
        </w:rPr>
        <w:t>89</w:t>
      </w:r>
      <w:r w:rsidRPr="007931FE">
        <w:rPr>
          <w:rFonts w:ascii="Dubai" w:eastAsia="Times New Roman" w:hAnsi="Dubai" w:cs="Dubai"/>
          <w:i/>
          <w:iCs/>
          <w:sz w:val="26"/>
          <w:szCs w:val="26"/>
          <w:lang w:val="en-GB"/>
        </w:rPr>
        <w:t xml:space="preserve"> trillion by 202</w:t>
      </w:r>
      <w:r w:rsidR="005836E9" w:rsidRPr="007931FE">
        <w:rPr>
          <w:rFonts w:ascii="Dubai" w:eastAsia="Times New Roman" w:hAnsi="Dubai" w:cs="Dubai"/>
          <w:i/>
          <w:iCs/>
          <w:sz w:val="26"/>
          <w:szCs w:val="26"/>
          <w:lang w:val="en-GB"/>
        </w:rPr>
        <w:t>7</w:t>
      </w:r>
    </w:p>
    <w:p w14:paraId="4296D563" w14:textId="7F338528" w:rsidR="00C76AC4" w:rsidRPr="007931FE" w:rsidRDefault="00C76AC4" w:rsidP="00C76AC4">
      <w:pPr>
        <w:numPr>
          <w:ilvl w:val="0"/>
          <w:numId w:val="1"/>
        </w:numPr>
        <w:shd w:val="clear" w:color="auto" w:fill="FFFFFF"/>
        <w:spacing w:after="160"/>
        <w:contextualSpacing/>
        <w:rPr>
          <w:rFonts w:ascii="Dubai" w:eastAsia="Times New Roman" w:hAnsi="Dubai" w:cs="Dubai"/>
          <w:i/>
          <w:iCs/>
          <w:sz w:val="26"/>
          <w:szCs w:val="26"/>
          <w:lang w:val="en-GB"/>
        </w:rPr>
      </w:pPr>
      <w:r w:rsidRPr="007931FE">
        <w:rPr>
          <w:rFonts w:ascii="Dubai" w:eastAsia="Times New Roman" w:hAnsi="Dubai" w:cs="Dubai"/>
          <w:i/>
          <w:iCs/>
          <w:sz w:val="26"/>
          <w:szCs w:val="26"/>
          <w:lang w:val="en-GB"/>
        </w:rPr>
        <w:t>Islamic finance assets expected to reach US$</w:t>
      </w:r>
      <w:r w:rsidR="00213FC9" w:rsidRPr="007931FE">
        <w:rPr>
          <w:rFonts w:ascii="Dubai" w:eastAsia="Times New Roman" w:hAnsi="Dubai" w:cs="Dubai"/>
          <w:i/>
          <w:iCs/>
          <w:sz w:val="26"/>
          <w:szCs w:val="26"/>
          <w:lang w:val="en-GB"/>
        </w:rPr>
        <w:t>5.96</w:t>
      </w:r>
      <w:r w:rsidRPr="007931FE">
        <w:rPr>
          <w:rFonts w:ascii="Dubai" w:eastAsia="Times New Roman" w:hAnsi="Dubai" w:cs="Dubai"/>
          <w:i/>
          <w:iCs/>
          <w:sz w:val="26"/>
          <w:szCs w:val="26"/>
          <w:lang w:val="en-GB"/>
        </w:rPr>
        <w:t xml:space="preserve"> trillion by 202</w:t>
      </w:r>
      <w:r w:rsidR="0046421A">
        <w:rPr>
          <w:rFonts w:ascii="Dubai" w:eastAsia="Times New Roman" w:hAnsi="Dubai" w:cs="Dubai"/>
          <w:i/>
          <w:iCs/>
          <w:sz w:val="26"/>
          <w:szCs w:val="26"/>
          <w:lang w:val="en-GB"/>
        </w:rPr>
        <w:t>6</w:t>
      </w:r>
    </w:p>
    <w:p w14:paraId="2F850531" w14:textId="704E3F19" w:rsidR="00C76AC4" w:rsidRPr="003E1799" w:rsidRDefault="00C76AC4" w:rsidP="00C76AC4">
      <w:pPr>
        <w:numPr>
          <w:ilvl w:val="0"/>
          <w:numId w:val="1"/>
        </w:numPr>
        <w:shd w:val="clear" w:color="auto" w:fill="FFFFFF"/>
        <w:spacing w:before="75" w:after="75"/>
        <w:ind w:right="75"/>
        <w:rPr>
          <w:rFonts w:ascii="Dubai" w:hAnsi="Dubai" w:cs="Dubai"/>
          <w:sz w:val="26"/>
          <w:szCs w:val="26"/>
        </w:rPr>
      </w:pPr>
      <w:r w:rsidRPr="003E1799">
        <w:rPr>
          <w:rFonts w:ascii="Dubai" w:eastAsia="Times New Roman" w:hAnsi="Dubai" w:cs="Dubai"/>
          <w:i/>
          <w:iCs/>
          <w:sz w:val="26"/>
          <w:szCs w:val="26"/>
          <w:lang w:val="en-GB"/>
        </w:rPr>
        <w:t>33 key signals of opportunities identified</w:t>
      </w:r>
      <w:r w:rsidR="005C2AA6">
        <w:rPr>
          <w:rFonts w:ascii="Dubai" w:eastAsia="Times New Roman" w:hAnsi="Dubai" w:cs="Dubai"/>
          <w:i/>
          <w:iCs/>
          <w:sz w:val="26"/>
          <w:szCs w:val="26"/>
          <w:lang w:val="en-GB"/>
        </w:rPr>
        <w:t>,</w:t>
      </w:r>
      <w:r w:rsidRPr="003E1799">
        <w:rPr>
          <w:rFonts w:ascii="Dubai" w:eastAsia="Times New Roman" w:hAnsi="Dubai" w:cs="Dubai"/>
          <w:i/>
          <w:iCs/>
          <w:sz w:val="26"/>
          <w:szCs w:val="26"/>
          <w:lang w:val="en-GB"/>
        </w:rPr>
        <w:t xml:space="preserve"> including</w:t>
      </w:r>
      <w:r w:rsidR="005C2AA6">
        <w:rPr>
          <w:rFonts w:ascii="Dubai" w:eastAsia="Times New Roman" w:hAnsi="Dubai" w:cs="Dubai"/>
          <w:i/>
          <w:iCs/>
          <w:sz w:val="26"/>
          <w:szCs w:val="26"/>
          <w:lang w:val="en-GB"/>
        </w:rPr>
        <w:t xml:space="preserve"> novel</w:t>
      </w:r>
      <w:r w:rsidRPr="003E1799">
        <w:rPr>
          <w:rFonts w:ascii="Dubai" w:eastAsia="Times New Roman" w:hAnsi="Dubai" w:cs="Dubai"/>
          <w:i/>
          <w:iCs/>
          <w:sz w:val="26"/>
          <w:szCs w:val="26"/>
          <w:lang w:val="en-GB"/>
        </w:rPr>
        <w:t xml:space="preserve"> </w:t>
      </w:r>
      <w:r w:rsidR="00811784">
        <w:rPr>
          <w:rFonts w:ascii="Dubai" w:eastAsia="Times New Roman" w:hAnsi="Dubai" w:cs="Dubai"/>
          <w:i/>
          <w:iCs/>
          <w:sz w:val="26"/>
          <w:szCs w:val="26"/>
          <w:lang w:val="en-GB"/>
        </w:rPr>
        <w:t xml:space="preserve">halal certification, </w:t>
      </w:r>
      <w:r w:rsidR="00952DC8">
        <w:rPr>
          <w:rFonts w:ascii="Dubai" w:eastAsia="Times New Roman" w:hAnsi="Dubai" w:cs="Dubai"/>
          <w:i/>
          <w:iCs/>
          <w:sz w:val="26"/>
          <w:szCs w:val="26"/>
          <w:lang w:val="en-GB"/>
        </w:rPr>
        <w:t xml:space="preserve">Islamic DeFi and </w:t>
      </w:r>
      <w:r w:rsidR="005C2AA6">
        <w:rPr>
          <w:rFonts w:ascii="Dubai" w:eastAsia="Times New Roman" w:hAnsi="Dubai" w:cs="Dubai"/>
          <w:i/>
          <w:iCs/>
          <w:sz w:val="26"/>
          <w:szCs w:val="26"/>
          <w:lang w:val="en-GB"/>
        </w:rPr>
        <w:t>Blockchain</w:t>
      </w:r>
      <w:r w:rsidR="00952DC8">
        <w:rPr>
          <w:rFonts w:ascii="Dubai" w:eastAsia="Times New Roman" w:hAnsi="Dubai" w:cs="Dubai"/>
          <w:i/>
          <w:iCs/>
          <w:sz w:val="26"/>
          <w:szCs w:val="26"/>
          <w:lang w:val="en-GB"/>
        </w:rPr>
        <w:t>,</w:t>
      </w:r>
      <w:r w:rsidR="009C75B9">
        <w:rPr>
          <w:rFonts w:ascii="Dubai" w:eastAsia="Times New Roman" w:hAnsi="Dubai" w:cs="Dubai"/>
          <w:i/>
          <w:iCs/>
          <w:sz w:val="26"/>
          <w:szCs w:val="26"/>
          <w:lang w:val="en-GB"/>
        </w:rPr>
        <w:t xml:space="preserve"> leisure and spiritual retreats, </w:t>
      </w:r>
      <w:r w:rsidR="00FA58AC">
        <w:rPr>
          <w:rFonts w:ascii="Dubai" w:eastAsia="Times New Roman" w:hAnsi="Dubai" w:cs="Dubai"/>
          <w:i/>
          <w:iCs/>
          <w:sz w:val="26"/>
          <w:szCs w:val="26"/>
          <w:lang w:val="en-GB"/>
        </w:rPr>
        <w:t xml:space="preserve">AI-driven tourism, </w:t>
      </w:r>
      <w:r w:rsidR="00CF1970">
        <w:rPr>
          <w:rFonts w:ascii="Dubai" w:eastAsia="Times New Roman" w:hAnsi="Dubai" w:cs="Dubai"/>
          <w:i/>
          <w:iCs/>
          <w:sz w:val="26"/>
          <w:szCs w:val="26"/>
          <w:lang w:val="en-GB"/>
        </w:rPr>
        <w:t xml:space="preserve">social </w:t>
      </w:r>
      <w:r w:rsidR="005C2AA6">
        <w:rPr>
          <w:rFonts w:ascii="Dubai" w:eastAsia="Times New Roman" w:hAnsi="Dubai" w:cs="Dubai"/>
          <w:i/>
          <w:iCs/>
          <w:sz w:val="26"/>
          <w:szCs w:val="26"/>
          <w:lang w:val="en-GB"/>
        </w:rPr>
        <w:t xml:space="preserve">media-led </w:t>
      </w:r>
      <w:r w:rsidR="00CF1970">
        <w:rPr>
          <w:rFonts w:ascii="Dubai" w:eastAsia="Times New Roman" w:hAnsi="Dubai" w:cs="Dubai"/>
          <w:i/>
          <w:iCs/>
          <w:sz w:val="26"/>
          <w:szCs w:val="26"/>
          <w:lang w:val="en-GB"/>
        </w:rPr>
        <w:t xml:space="preserve">commerce, </w:t>
      </w:r>
      <w:r w:rsidR="00EF33D0">
        <w:rPr>
          <w:rFonts w:ascii="Dubai" w:eastAsia="Times New Roman" w:hAnsi="Dubai" w:cs="Dubai"/>
          <w:i/>
          <w:iCs/>
          <w:sz w:val="26"/>
          <w:szCs w:val="26"/>
          <w:lang w:val="en-GB"/>
        </w:rPr>
        <w:t xml:space="preserve">changed clothing demands, </w:t>
      </w:r>
      <w:r w:rsidR="00546812">
        <w:rPr>
          <w:rFonts w:ascii="Dubai" w:eastAsia="Times New Roman" w:hAnsi="Dubai" w:cs="Dubai"/>
          <w:i/>
          <w:iCs/>
          <w:sz w:val="26"/>
          <w:szCs w:val="26"/>
          <w:lang w:val="en-GB"/>
        </w:rPr>
        <w:t>vaccine and biopharmaceutical growth</w:t>
      </w:r>
      <w:r w:rsidR="005C2AA6">
        <w:rPr>
          <w:rFonts w:ascii="Dubai" w:eastAsia="Times New Roman" w:hAnsi="Dubai" w:cs="Dubai"/>
          <w:i/>
          <w:iCs/>
          <w:sz w:val="26"/>
          <w:szCs w:val="26"/>
          <w:lang w:val="en-GB"/>
        </w:rPr>
        <w:t>,</w:t>
      </w:r>
      <w:r w:rsidR="00546812">
        <w:rPr>
          <w:rFonts w:ascii="Dubai" w:eastAsia="Times New Roman" w:hAnsi="Dubai" w:cs="Dubai"/>
          <w:i/>
          <w:iCs/>
          <w:sz w:val="26"/>
          <w:szCs w:val="26"/>
          <w:lang w:val="en-GB"/>
        </w:rPr>
        <w:t xml:space="preserve"> </w:t>
      </w:r>
      <w:r w:rsidR="00CA1B50">
        <w:rPr>
          <w:rFonts w:ascii="Dubai" w:eastAsia="Times New Roman" w:hAnsi="Dubai" w:cs="Dubai"/>
          <w:i/>
          <w:iCs/>
          <w:sz w:val="26"/>
          <w:szCs w:val="26"/>
          <w:lang w:val="en-GB"/>
        </w:rPr>
        <w:t xml:space="preserve">green pharma innovation, </w:t>
      </w:r>
      <w:r w:rsidR="005C2AA6">
        <w:rPr>
          <w:rFonts w:ascii="Dubai" w:eastAsia="Times New Roman" w:hAnsi="Dubai" w:cs="Dubai"/>
          <w:i/>
          <w:iCs/>
          <w:sz w:val="26"/>
          <w:szCs w:val="26"/>
          <w:lang w:val="en-GB"/>
        </w:rPr>
        <w:t xml:space="preserve">and live </w:t>
      </w:r>
      <w:proofErr w:type="gramStart"/>
      <w:r w:rsidR="005C2AA6">
        <w:rPr>
          <w:rFonts w:ascii="Dubai" w:eastAsia="Times New Roman" w:hAnsi="Dubai" w:cs="Dubai"/>
          <w:i/>
          <w:iCs/>
          <w:sz w:val="26"/>
          <w:szCs w:val="26"/>
          <w:lang w:val="en-GB"/>
        </w:rPr>
        <w:t>commerce</w:t>
      </w:r>
      <w:proofErr w:type="gramEnd"/>
    </w:p>
    <w:p w14:paraId="1D24F48E" w14:textId="77777777" w:rsidR="00C76AC4" w:rsidRPr="007931FE" w:rsidRDefault="00C76AC4" w:rsidP="00C76AC4">
      <w:pPr>
        <w:pStyle w:val="BodyText"/>
        <w:spacing w:before="75" w:after="75"/>
        <w:ind w:right="75"/>
        <w:rPr>
          <w:rFonts w:ascii="Dubai" w:hAnsi="Dubai" w:cs="Dubai"/>
          <w:sz w:val="26"/>
          <w:szCs w:val="26"/>
        </w:rPr>
      </w:pPr>
    </w:p>
    <w:p w14:paraId="2DC6B791" w14:textId="61C62B21" w:rsidR="00C76AC4" w:rsidRPr="009C6C9E" w:rsidRDefault="00C76AC4" w:rsidP="00C76AC4">
      <w:pPr>
        <w:pStyle w:val="BodyText"/>
        <w:rPr>
          <w:rFonts w:ascii="Dubai" w:hAnsi="Dubai" w:cs="Dubai"/>
          <w:sz w:val="22"/>
          <w:szCs w:val="22"/>
        </w:rPr>
      </w:pPr>
      <w:r w:rsidRPr="009C6C9E">
        <w:rPr>
          <w:rFonts w:ascii="Dubai" w:hAnsi="Dubai" w:cs="Dubai"/>
          <w:b/>
          <w:bCs/>
          <w:i/>
          <w:iCs/>
          <w:sz w:val="22"/>
          <w:szCs w:val="22"/>
        </w:rPr>
        <w:t xml:space="preserve">Dubai, </w:t>
      </w:r>
      <w:r w:rsidR="00C90D95">
        <w:rPr>
          <w:rFonts w:ascii="Dubai" w:hAnsi="Dubai" w:cs="Dubai"/>
          <w:b/>
          <w:bCs/>
          <w:i/>
          <w:iCs/>
          <w:sz w:val="22"/>
          <w:szCs w:val="22"/>
        </w:rPr>
        <w:t>Dec</w:t>
      </w:r>
      <w:r w:rsidRPr="009C6C9E">
        <w:rPr>
          <w:rFonts w:ascii="Dubai" w:hAnsi="Dubai" w:cs="Dubai"/>
          <w:b/>
          <w:bCs/>
          <w:i/>
          <w:iCs/>
          <w:sz w:val="22"/>
          <w:szCs w:val="22"/>
        </w:rPr>
        <w:t xml:space="preserve"> </w:t>
      </w:r>
      <w:r w:rsidR="005D55E2" w:rsidRPr="009C6C9E">
        <w:rPr>
          <w:rFonts w:ascii="Dubai" w:hAnsi="Dubai" w:cs="Dubai"/>
          <w:b/>
          <w:bCs/>
          <w:i/>
          <w:iCs/>
          <w:sz w:val="22"/>
          <w:szCs w:val="22"/>
        </w:rPr>
        <w:t>26</w:t>
      </w:r>
      <w:r w:rsidRPr="009C6C9E">
        <w:rPr>
          <w:rFonts w:ascii="Dubai" w:hAnsi="Dubai" w:cs="Dubai"/>
          <w:b/>
          <w:bCs/>
          <w:i/>
          <w:iCs/>
          <w:sz w:val="22"/>
          <w:szCs w:val="22"/>
          <w:vertAlign w:val="superscript"/>
        </w:rPr>
        <w:t>th</w:t>
      </w:r>
      <w:r w:rsidRPr="009C6C9E">
        <w:rPr>
          <w:rFonts w:ascii="Dubai" w:hAnsi="Dubai" w:cs="Dubai"/>
          <w:b/>
          <w:bCs/>
          <w:i/>
          <w:iCs/>
          <w:sz w:val="22"/>
          <w:szCs w:val="22"/>
        </w:rPr>
        <w:t>, 202</w:t>
      </w:r>
      <w:r w:rsidR="005D55E2" w:rsidRPr="009C6C9E">
        <w:rPr>
          <w:rFonts w:ascii="Dubai" w:hAnsi="Dubai" w:cs="Dubai"/>
          <w:b/>
          <w:bCs/>
          <w:i/>
          <w:iCs/>
          <w:sz w:val="22"/>
          <w:szCs w:val="22"/>
        </w:rPr>
        <w:t>3</w:t>
      </w:r>
      <w:r w:rsidRPr="009C6C9E">
        <w:rPr>
          <w:rFonts w:ascii="Dubai" w:hAnsi="Dubai" w:cs="Dubai"/>
          <w:sz w:val="22"/>
          <w:szCs w:val="22"/>
        </w:rPr>
        <w:t xml:space="preserve"> - </w:t>
      </w:r>
      <w:r w:rsidR="004827EA">
        <w:rPr>
          <w:rFonts w:ascii="Dubai" w:hAnsi="Dubai" w:cs="Dubai"/>
          <w:sz w:val="22"/>
          <w:szCs w:val="22"/>
        </w:rPr>
        <w:t xml:space="preserve">The </w:t>
      </w:r>
      <w:r w:rsidR="004827EA" w:rsidRPr="004827EA">
        <w:rPr>
          <w:rFonts w:ascii="Dubai" w:hAnsi="Dubai" w:cs="Dubai"/>
          <w:sz w:val="22"/>
          <w:szCs w:val="22"/>
        </w:rPr>
        <w:t>Department of Economy and Tourism</w:t>
      </w:r>
      <w:r w:rsidR="004827EA">
        <w:rPr>
          <w:rFonts w:ascii="Dubai" w:hAnsi="Dubai" w:cs="Dubai"/>
          <w:sz w:val="22"/>
          <w:szCs w:val="22"/>
        </w:rPr>
        <w:t xml:space="preserve"> (DET)</w:t>
      </w:r>
      <w:r w:rsidR="004827EA" w:rsidRPr="004827EA">
        <w:rPr>
          <w:rFonts w:ascii="Dubai" w:hAnsi="Dubai" w:cs="Dubai"/>
          <w:sz w:val="22"/>
          <w:szCs w:val="22"/>
        </w:rPr>
        <w:t xml:space="preserve"> </w:t>
      </w:r>
      <w:r w:rsidRPr="009C6C9E">
        <w:rPr>
          <w:rFonts w:ascii="Dubai" w:hAnsi="Dubai" w:cs="Dubai"/>
          <w:sz w:val="22"/>
          <w:szCs w:val="22"/>
        </w:rPr>
        <w:t xml:space="preserve">has announced the results of the </w:t>
      </w:r>
      <w:r w:rsidRPr="009C6C9E">
        <w:rPr>
          <w:rFonts w:ascii="Dubai" w:hAnsi="Dubai" w:cs="Dubai"/>
          <w:i/>
          <w:iCs/>
          <w:sz w:val="22"/>
          <w:szCs w:val="22"/>
        </w:rPr>
        <w:t>State of the Global Islamic Economy Report (SGIE) 202</w:t>
      </w:r>
      <w:r w:rsidR="005D55E2" w:rsidRPr="009C6C9E">
        <w:rPr>
          <w:rFonts w:ascii="Dubai" w:hAnsi="Dubai" w:cs="Dubai"/>
          <w:i/>
          <w:iCs/>
          <w:sz w:val="22"/>
          <w:szCs w:val="22"/>
        </w:rPr>
        <w:t>3</w:t>
      </w:r>
      <w:r w:rsidRPr="009C6C9E">
        <w:rPr>
          <w:rFonts w:ascii="Dubai" w:hAnsi="Dubai" w:cs="Dubai"/>
          <w:i/>
          <w:iCs/>
          <w:sz w:val="22"/>
          <w:szCs w:val="22"/>
        </w:rPr>
        <w:t>/2</w:t>
      </w:r>
      <w:r w:rsidR="005D55E2" w:rsidRPr="009C6C9E">
        <w:rPr>
          <w:rFonts w:ascii="Dubai" w:hAnsi="Dubai" w:cs="Dubai"/>
          <w:i/>
          <w:iCs/>
          <w:sz w:val="22"/>
          <w:szCs w:val="22"/>
        </w:rPr>
        <w:t>4</w:t>
      </w:r>
      <w:r w:rsidRPr="009C6C9E">
        <w:rPr>
          <w:rFonts w:ascii="Dubai" w:hAnsi="Dubai" w:cs="Dubai"/>
          <w:sz w:val="22"/>
          <w:szCs w:val="22"/>
        </w:rPr>
        <w:t xml:space="preserve">.  Launched in 2013, the </w:t>
      </w:r>
      <w:r w:rsidR="00135FF7" w:rsidRPr="009C6C9E">
        <w:rPr>
          <w:rFonts w:ascii="Dubai" w:hAnsi="Dubai" w:cs="Dubai"/>
          <w:sz w:val="22"/>
          <w:szCs w:val="22"/>
        </w:rPr>
        <w:t>tenth</w:t>
      </w:r>
      <w:r w:rsidRPr="009C6C9E">
        <w:rPr>
          <w:rFonts w:ascii="Dubai" w:hAnsi="Dubai" w:cs="Dubai"/>
          <w:sz w:val="22"/>
          <w:szCs w:val="22"/>
        </w:rPr>
        <w:t xml:space="preserve"> edition of the report presents an annual update on the Islamic Economy - encompassing halal products, Islamic finance, and lifestyle sectors and services</w:t>
      </w:r>
      <w:r w:rsidR="00135FF7" w:rsidRPr="009C6C9E">
        <w:rPr>
          <w:rFonts w:ascii="Dubai" w:hAnsi="Dubai" w:cs="Dubai"/>
          <w:sz w:val="22"/>
          <w:szCs w:val="22"/>
        </w:rPr>
        <w:t>.</w:t>
      </w:r>
    </w:p>
    <w:p w14:paraId="3B7CF032" w14:textId="6BD8CB23" w:rsidR="00C76AC4" w:rsidRPr="009C6C9E" w:rsidRDefault="00C76AC4" w:rsidP="00C76AC4">
      <w:pPr>
        <w:pStyle w:val="BodyText"/>
        <w:rPr>
          <w:rFonts w:ascii="Dubai" w:hAnsi="Dubai" w:cs="Dubai"/>
          <w:sz w:val="22"/>
          <w:szCs w:val="22"/>
        </w:rPr>
      </w:pPr>
      <w:r w:rsidRPr="009C6C9E">
        <w:rPr>
          <w:rFonts w:ascii="Dubai" w:hAnsi="Dubai" w:cs="Dubai"/>
          <w:sz w:val="22"/>
          <w:szCs w:val="22"/>
        </w:rPr>
        <w:t xml:space="preserve">This year’s SGIE report, produced by DinarStandard, a US-based research and advisory firm, </w:t>
      </w:r>
      <w:r w:rsidR="00667374">
        <w:rPr>
          <w:rFonts w:ascii="Dubai" w:hAnsi="Dubai" w:cs="Dubai"/>
          <w:sz w:val="22"/>
          <w:szCs w:val="22"/>
        </w:rPr>
        <w:t>indicates that</w:t>
      </w:r>
      <w:r w:rsidRPr="009C6C9E">
        <w:rPr>
          <w:rFonts w:ascii="Dubai" w:hAnsi="Dubai" w:cs="Dubai"/>
          <w:sz w:val="22"/>
          <w:szCs w:val="22"/>
        </w:rPr>
        <w:t xml:space="preserve"> Muslims spent US$2</w:t>
      </w:r>
      <w:r w:rsidR="007D284D">
        <w:rPr>
          <w:rFonts w:ascii="Dubai" w:hAnsi="Dubai" w:cs="Dubai"/>
          <w:sz w:val="22"/>
          <w:szCs w:val="22"/>
        </w:rPr>
        <w:t>.29</w:t>
      </w:r>
      <w:r w:rsidR="00135FF7" w:rsidRPr="009C6C9E">
        <w:rPr>
          <w:rFonts w:ascii="Dubai" w:hAnsi="Dubai" w:cs="Dubai"/>
          <w:sz w:val="22"/>
          <w:szCs w:val="22"/>
        </w:rPr>
        <w:t xml:space="preserve"> </w:t>
      </w:r>
      <w:r w:rsidRPr="009C6C9E">
        <w:rPr>
          <w:rFonts w:ascii="Dubai" w:hAnsi="Dubai" w:cs="Dubai"/>
          <w:sz w:val="22"/>
          <w:szCs w:val="22"/>
        </w:rPr>
        <w:t>trillion in 20</w:t>
      </w:r>
      <w:r w:rsidR="00135FF7" w:rsidRPr="009C6C9E">
        <w:rPr>
          <w:rFonts w:ascii="Dubai" w:hAnsi="Dubai" w:cs="Dubai"/>
          <w:sz w:val="22"/>
          <w:szCs w:val="22"/>
        </w:rPr>
        <w:t>2</w:t>
      </w:r>
      <w:r w:rsidR="007D284D">
        <w:rPr>
          <w:rFonts w:ascii="Dubai" w:hAnsi="Dubai" w:cs="Dubai"/>
          <w:sz w:val="22"/>
          <w:szCs w:val="22"/>
        </w:rPr>
        <w:t>2</w:t>
      </w:r>
      <w:r w:rsidRPr="009C6C9E">
        <w:rPr>
          <w:rFonts w:ascii="Dubai" w:hAnsi="Dubai" w:cs="Dubai"/>
          <w:sz w:val="22"/>
          <w:szCs w:val="22"/>
        </w:rPr>
        <w:t xml:space="preserve"> on food, pharmaceuticals, cosmetics, modest fashion, travel, and media. Islamic finance assets are estimated to have reached US$</w:t>
      </w:r>
      <w:r w:rsidR="00460E3A">
        <w:rPr>
          <w:rFonts w:ascii="Dubai" w:hAnsi="Dubai" w:cs="Dubai"/>
          <w:sz w:val="22"/>
          <w:szCs w:val="22"/>
        </w:rPr>
        <w:t>3.96</w:t>
      </w:r>
      <w:r w:rsidRPr="009C6C9E">
        <w:rPr>
          <w:rFonts w:ascii="Dubai" w:hAnsi="Dubai" w:cs="Dubai"/>
          <w:sz w:val="22"/>
          <w:szCs w:val="22"/>
        </w:rPr>
        <w:t xml:space="preserve"> trillion in 20</w:t>
      </w:r>
      <w:r w:rsidR="00460E3A">
        <w:rPr>
          <w:rFonts w:ascii="Dubai" w:hAnsi="Dubai" w:cs="Dubai"/>
          <w:sz w:val="22"/>
          <w:szCs w:val="22"/>
        </w:rPr>
        <w:t>21</w:t>
      </w:r>
      <w:r w:rsidRPr="009C6C9E">
        <w:rPr>
          <w:rFonts w:ascii="Dubai" w:hAnsi="Dubai" w:cs="Dubai"/>
          <w:sz w:val="22"/>
          <w:szCs w:val="22"/>
        </w:rPr>
        <w:t xml:space="preserve"> and </w:t>
      </w:r>
      <w:r w:rsidR="00B0117B">
        <w:rPr>
          <w:rFonts w:ascii="Dubai" w:hAnsi="Dubai" w:cs="Dubai"/>
          <w:sz w:val="22"/>
          <w:szCs w:val="22"/>
        </w:rPr>
        <w:t>will</w:t>
      </w:r>
      <w:r w:rsidR="00460E3A">
        <w:rPr>
          <w:rFonts w:ascii="Dubai" w:hAnsi="Dubai" w:cs="Dubai"/>
          <w:sz w:val="22"/>
          <w:szCs w:val="22"/>
        </w:rPr>
        <w:t xml:space="preserve"> grow to 5.9</w:t>
      </w:r>
      <w:r w:rsidR="00E2691C">
        <w:rPr>
          <w:rFonts w:ascii="Dubai" w:hAnsi="Dubai" w:cs="Dubai"/>
          <w:sz w:val="22"/>
          <w:szCs w:val="22"/>
        </w:rPr>
        <w:t>6 trillion by 2026.</w:t>
      </w:r>
    </w:p>
    <w:p w14:paraId="0C7D4758" w14:textId="44BDABD5" w:rsidR="00BA50F3" w:rsidRDefault="004B6977" w:rsidP="00BA50F3">
      <w:pPr>
        <w:pStyle w:val="BodyText"/>
        <w:rPr>
          <w:rFonts w:ascii="Dubai" w:hAnsi="Dubai" w:cs="Dubai"/>
          <w:sz w:val="22"/>
          <w:szCs w:val="22"/>
        </w:rPr>
      </w:pPr>
      <w:r w:rsidRPr="009C6C9E">
        <w:rPr>
          <w:rFonts w:ascii="Dubai" w:hAnsi="Dubai" w:cs="Dubai"/>
          <w:sz w:val="22"/>
          <w:szCs w:val="22"/>
        </w:rPr>
        <w:t xml:space="preserve">The report’s national benchmarking Global Islamic Economy Indicator </w:t>
      </w:r>
      <w:r w:rsidR="00BA50F3">
        <w:rPr>
          <w:rFonts w:ascii="Dubai" w:hAnsi="Dubai" w:cs="Dubai"/>
          <w:sz w:val="22"/>
          <w:szCs w:val="22"/>
        </w:rPr>
        <w:t xml:space="preserve">(GIEI) of 81 countries ranked </w:t>
      </w:r>
      <w:r w:rsidR="00BA50F3" w:rsidRPr="00BA50F3">
        <w:rPr>
          <w:rFonts w:ascii="Dubai" w:hAnsi="Dubai" w:cs="Dubai"/>
          <w:sz w:val="22"/>
          <w:szCs w:val="22"/>
        </w:rPr>
        <w:t xml:space="preserve">Malaysia </w:t>
      </w:r>
      <w:r w:rsidR="00BA50F3">
        <w:rPr>
          <w:rFonts w:ascii="Dubai" w:hAnsi="Dubai" w:cs="Dubai"/>
          <w:sz w:val="22"/>
          <w:szCs w:val="22"/>
        </w:rPr>
        <w:t xml:space="preserve">#1 which </w:t>
      </w:r>
      <w:r w:rsidR="00BA50F3" w:rsidRPr="00BA50F3">
        <w:rPr>
          <w:rFonts w:ascii="Dubai" w:hAnsi="Dubai" w:cs="Dubai"/>
          <w:sz w:val="22"/>
          <w:szCs w:val="22"/>
        </w:rPr>
        <w:t>retained the</w:t>
      </w:r>
      <w:r w:rsidR="00BA50F3">
        <w:rPr>
          <w:rFonts w:ascii="Dubai" w:hAnsi="Dubai" w:cs="Dubai"/>
          <w:sz w:val="22"/>
          <w:szCs w:val="22"/>
        </w:rPr>
        <w:t xml:space="preserve"> </w:t>
      </w:r>
      <w:r w:rsidR="00BA50F3" w:rsidRPr="00BA50F3">
        <w:rPr>
          <w:rFonts w:ascii="Dubai" w:hAnsi="Dubai" w:cs="Dubai"/>
          <w:sz w:val="22"/>
          <w:szCs w:val="22"/>
        </w:rPr>
        <w:t>top spot for the 10th consecutive year</w:t>
      </w:r>
      <w:r w:rsidR="00BA50F3">
        <w:rPr>
          <w:rFonts w:ascii="Dubai" w:hAnsi="Dubai" w:cs="Dubai"/>
          <w:sz w:val="22"/>
          <w:szCs w:val="22"/>
        </w:rPr>
        <w:t>.  Malaysia was</w:t>
      </w:r>
      <w:r w:rsidR="00BA50F3" w:rsidRPr="00BA50F3">
        <w:rPr>
          <w:rFonts w:ascii="Dubai" w:hAnsi="Dubai" w:cs="Dubai"/>
          <w:sz w:val="22"/>
          <w:szCs w:val="22"/>
        </w:rPr>
        <w:t xml:space="preserve"> followed by Saudi</w:t>
      </w:r>
      <w:r w:rsidR="00BA50F3">
        <w:rPr>
          <w:rFonts w:ascii="Dubai" w:hAnsi="Dubai" w:cs="Dubai"/>
          <w:sz w:val="22"/>
          <w:szCs w:val="22"/>
        </w:rPr>
        <w:t xml:space="preserve"> </w:t>
      </w:r>
      <w:r w:rsidR="00BA50F3" w:rsidRPr="00BA50F3">
        <w:rPr>
          <w:rFonts w:ascii="Dubai" w:hAnsi="Dubai" w:cs="Dubai"/>
          <w:sz w:val="22"/>
          <w:szCs w:val="22"/>
        </w:rPr>
        <w:t xml:space="preserve">Arabia, </w:t>
      </w:r>
      <w:proofErr w:type="gramStart"/>
      <w:r w:rsidR="00BA50F3" w:rsidRPr="00BA50F3">
        <w:rPr>
          <w:rFonts w:ascii="Dubai" w:hAnsi="Dubai" w:cs="Dubai"/>
          <w:sz w:val="22"/>
          <w:szCs w:val="22"/>
        </w:rPr>
        <w:t>Indonesia</w:t>
      </w:r>
      <w:proofErr w:type="gramEnd"/>
      <w:r w:rsidR="00BA50F3" w:rsidRPr="00BA50F3">
        <w:rPr>
          <w:rFonts w:ascii="Dubai" w:hAnsi="Dubai" w:cs="Dubai"/>
          <w:sz w:val="22"/>
          <w:szCs w:val="22"/>
        </w:rPr>
        <w:t xml:space="preserve"> </w:t>
      </w:r>
      <w:r w:rsidR="00BA50F3" w:rsidRPr="00BA50F3">
        <w:rPr>
          <w:rFonts w:ascii="Dubai" w:hAnsi="Dubai" w:cs="Dubai"/>
          <w:sz w:val="22"/>
          <w:szCs w:val="22"/>
        </w:rPr>
        <w:lastRenderedPageBreak/>
        <w:t>and the UAE. Indonesia moved up the</w:t>
      </w:r>
      <w:r w:rsidR="00BA50F3">
        <w:rPr>
          <w:rFonts w:ascii="Dubai" w:hAnsi="Dubai" w:cs="Dubai"/>
          <w:sz w:val="22"/>
          <w:szCs w:val="22"/>
        </w:rPr>
        <w:t xml:space="preserve"> </w:t>
      </w:r>
      <w:r w:rsidR="00BA50F3" w:rsidRPr="00BA50F3">
        <w:rPr>
          <w:rFonts w:ascii="Dubai" w:hAnsi="Dubai" w:cs="Dubai"/>
          <w:sz w:val="22"/>
          <w:szCs w:val="22"/>
        </w:rPr>
        <w:t>ranking to #3. Bahrain has returned to the top 5 for the</w:t>
      </w:r>
      <w:r w:rsidR="00BA50F3">
        <w:rPr>
          <w:rFonts w:ascii="Dubai" w:hAnsi="Dubai" w:cs="Dubai"/>
          <w:sz w:val="22"/>
          <w:szCs w:val="22"/>
        </w:rPr>
        <w:t xml:space="preserve"> </w:t>
      </w:r>
      <w:r w:rsidR="00BA50F3" w:rsidRPr="00BA50F3">
        <w:rPr>
          <w:rFonts w:ascii="Dubai" w:hAnsi="Dubai" w:cs="Dubai"/>
          <w:sz w:val="22"/>
          <w:szCs w:val="22"/>
        </w:rPr>
        <w:t>first time since 2019/20 and South Africa has entered the</w:t>
      </w:r>
      <w:r w:rsidR="00BA50F3">
        <w:rPr>
          <w:rFonts w:ascii="Dubai" w:hAnsi="Dubai" w:cs="Dubai"/>
          <w:sz w:val="22"/>
          <w:szCs w:val="22"/>
        </w:rPr>
        <w:t xml:space="preserve"> </w:t>
      </w:r>
      <w:r w:rsidR="00BA50F3" w:rsidRPr="00BA50F3">
        <w:rPr>
          <w:rFonts w:ascii="Dubai" w:hAnsi="Dubai" w:cs="Dubai"/>
          <w:sz w:val="22"/>
          <w:szCs w:val="22"/>
        </w:rPr>
        <w:t>top 15 countries for the first time. The biggest gains within the top 15 were</w:t>
      </w:r>
      <w:r w:rsidR="00BA50F3">
        <w:rPr>
          <w:rFonts w:ascii="Dubai" w:hAnsi="Dubai" w:cs="Dubai"/>
          <w:sz w:val="22"/>
          <w:szCs w:val="22"/>
        </w:rPr>
        <w:t xml:space="preserve"> </w:t>
      </w:r>
      <w:r w:rsidR="00BA50F3" w:rsidRPr="00BA50F3">
        <w:rPr>
          <w:rFonts w:ascii="Dubai" w:hAnsi="Dubai" w:cs="Dubai"/>
          <w:sz w:val="22"/>
          <w:szCs w:val="22"/>
        </w:rPr>
        <w:t>achieved by Iran, Qatar, Pakistan, and South Africa.</w:t>
      </w:r>
      <w:r w:rsidR="00BA50F3" w:rsidRPr="00BA50F3">
        <w:rPr>
          <w:rFonts w:ascii="Dubai" w:hAnsi="Dubai" w:cs="Dubai"/>
          <w:sz w:val="22"/>
          <w:szCs w:val="22"/>
        </w:rPr>
        <w:t xml:space="preserve"> </w:t>
      </w:r>
    </w:p>
    <w:p w14:paraId="38272F6D" w14:textId="0E66831A" w:rsidR="000742A7" w:rsidRPr="009C6C9E" w:rsidRDefault="00C76AC4" w:rsidP="00C76AC4">
      <w:pPr>
        <w:pStyle w:val="BodyText"/>
        <w:rPr>
          <w:rFonts w:ascii="Dubai" w:hAnsi="Dubai" w:cs="Dubai"/>
          <w:sz w:val="22"/>
          <w:szCs w:val="22"/>
        </w:rPr>
      </w:pPr>
      <w:r w:rsidRPr="009C6C9E">
        <w:rPr>
          <w:rFonts w:ascii="Dubai" w:hAnsi="Dubai" w:cs="Dubai"/>
          <w:sz w:val="22"/>
          <w:szCs w:val="22"/>
        </w:rPr>
        <w:t>Investments in Islamic economy-relevant companies</w:t>
      </w:r>
      <w:r w:rsidR="004D0A29" w:rsidRPr="009C6C9E">
        <w:rPr>
          <w:rFonts w:ascii="Dubai" w:hAnsi="Dubai" w:cs="Dubai"/>
          <w:sz w:val="22"/>
          <w:szCs w:val="22"/>
        </w:rPr>
        <w:t xml:space="preserve"> increased significantly</w:t>
      </w:r>
      <w:r w:rsidR="006D707F" w:rsidRPr="009C6C9E">
        <w:rPr>
          <w:rFonts w:ascii="Dubai" w:hAnsi="Dubai" w:cs="Dubai"/>
          <w:sz w:val="22"/>
          <w:szCs w:val="22"/>
        </w:rPr>
        <w:t xml:space="preserve">, reaching $25.9 billion in 2022/3, </w:t>
      </w:r>
      <w:r w:rsidR="00BF7B4B">
        <w:rPr>
          <w:rFonts w:ascii="Dubai" w:hAnsi="Dubai" w:cs="Dubai"/>
          <w:sz w:val="22"/>
          <w:szCs w:val="22"/>
        </w:rPr>
        <w:t>representing</w:t>
      </w:r>
      <w:r w:rsidR="006D707F" w:rsidRPr="009C6C9E">
        <w:rPr>
          <w:rFonts w:ascii="Dubai" w:hAnsi="Dubai" w:cs="Dubai"/>
          <w:sz w:val="22"/>
          <w:szCs w:val="22"/>
        </w:rPr>
        <w:t xml:space="preserve"> a 128% year-on-year growth. </w:t>
      </w:r>
      <w:r w:rsidRPr="009C6C9E">
        <w:rPr>
          <w:rFonts w:ascii="Dubai" w:hAnsi="Dubai" w:cs="Dubai"/>
          <w:sz w:val="22"/>
          <w:szCs w:val="22"/>
        </w:rPr>
        <w:t>Over 5</w:t>
      </w:r>
      <w:r w:rsidR="007065AD" w:rsidRPr="009C6C9E">
        <w:rPr>
          <w:rFonts w:ascii="Dubai" w:hAnsi="Dubai" w:cs="Dubai"/>
          <w:sz w:val="22"/>
          <w:szCs w:val="22"/>
        </w:rPr>
        <w:t>5</w:t>
      </w:r>
      <w:r w:rsidRPr="009C6C9E">
        <w:rPr>
          <w:rFonts w:ascii="Dubai" w:hAnsi="Dubai" w:cs="Dubai"/>
          <w:sz w:val="22"/>
          <w:szCs w:val="22"/>
        </w:rPr>
        <w:t xml:space="preserve"> </w:t>
      </w:r>
      <w:r w:rsidR="00D23D38" w:rsidRPr="009C6C9E">
        <w:rPr>
          <w:rFonts w:ascii="Dubai" w:hAnsi="Dubai" w:cs="Dubai"/>
          <w:sz w:val="22"/>
          <w:szCs w:val="22"/>
        </w:rPr>
        <w:t xml:space="preserve">per cent of investments were within the Islamic finance category, while Media attracted 19.2 per cent, </w:t>
      </w:r>
      <w:r w:rsidR="005E1D1F">
        <w:rPr>
          <w:rFonts w:ascii="Dubai" w:hAnsi="Dubai" w:cs="Dubai"/>
          <w:sz w:val="22"/>
          <w:szCs w:val="22"/>
        </w:rPr>
        <w:t>T</w:t>
      </w:r>
      <w:r w:rsidR="00D23D38" w:rsidRPr="009C6C9E">
        <w:rPr>
          <w:rFonts w:ascii="Dubai" w:hAnsi="Dubai" w:cs="Dubai"/>
          <w:sz w:val="22"/>
          <w:szCs w:val="22"/>
        </w:rPr>
        <w:t xml:space="preserve">ravel 13.1 per cent and </w:t>
      </w:r>
      <w:r w:rsidR="005E1D1F">
        <w:rPr>
          <w:rFonts w:ascii="Dubai" w:hAnsi="Dubai" w:cs="Dubai"/>
          <w:sz w:val="22"/>
          <w:szCs w:val="22"/>
        </w:rPr>
        <w:t>H</w:t>
      </w:r>
      <w:r w:rsidR="00D23D38" w:rsidRPr="009C6C9E">
        <w:rPr>
          <w:rFonts w:ascii="Dubai" w:hAnsi="Dubai" w:cs="Dubai"/>
          <w:sz w:val="22"/>
          <w:szCs w:val="22"/>
        </w:rPr>
        <w:t xml:space="preserve">alal </w:t>
      </w:r>
      <w:r w:rsidR="005E1D1F">
        <w:rPr>
          <w:rFonts w:ascii="Dubai" w:hAnsi="Dubai" w:cs="Dubai"/>
          <w:sz w:val="22"/>
          <w:szCs w:val="22"/>
        </w:rPr>
        <w:t>F</w:t>
      </w:r>
      <w:r w:rsidR="00D23D38" w:rsidRPr="009C6C9E">
        <w:rPr>
          <w:rFonts w:ascii="Dubai" w:hAnsi="Dubai" w:cs="Dubai"/>
          <w:sz w:val="22"/>
          <w:szCs w:val="22"/>
        </w:rPr>
        <w:t>ood 8.5 per cent</w:t>
      </w:r>
      <w:r w:rsidR="004D0A29" w:rsidRPr="009C6C9E">
        <w:rPr>
          <w:rFonts w:ascii="Dubai" w:hAnsi="Dubai" w:cs="Dubai"/>
          <w:sz w:val="22"/>
          <w:szCs w:val="22"/>
        </w:rPr>
        <w:t xml:space="preserve">.  </w:t>
      </w:r>
      <w:r w:rsidRPr="009C6C9E">
        <w:rPr>
          <w:rFonts w:ascii="Dubai" w:hAnsi="Dubai" w:cs="Dubai"/>
          <w:sz w:val="22"/>
          <w:szCs w:val="22"/>
        </w:rPr>
        <w:t>Such figures reflect corporate-led mergers and acquisitions, venture capital investments in tech start-ups, and private equity investments.</w:t>
      </w:r>
    </w:p>
    <w:p w14:paraId="7F3B7744" w14:textId="75341F0C" w:rsidR="007F1751" w:rsidRPr="009C6C9E" w:rsidRDefault="007F1751" w:rsidP="007F1751">
      <w:pPr>
        <w:shd w:val="clear" w:color="auto" w:fill="FFFFFF"/>
        <w:jc w:val="both"/>
        <w:rPr>
          <w:rFonts w:ascii="Dubai" w:eastAsia="Times New Roman" w:hAnsi="Dubai" w:cs="Dubai"/>
          <w:sz w:val="22"/>
          <w:szCs w:val="22"/>
        </w:rPr>
      </w:pPr>
      <w:r w:rsidRPr="009C6C9E">
        <w:rPr>
          <w:rFonts w:ascii="Dubai" w:eastAsia="Times New Roman" w:hAnsi="Dubai" w:cs="Dubai"/>
          <w:sz w:val="22"/>
          <w:szCs w:val="22"/>
        </w:rPr>
        <w:t xml:space="preserve">Import of halal-related products by the OIC member countries </w:t>
      </w:r>
      <w:r w:rsidR="00F97EC6">
        <w:rPr>
          <w:rFonts w:ascii="Dubai" w:eastAsia="Times New Roman" w:hAnsi="Dubai" w:cs="Dubai"/>
          <w:sz w:val="22"/>
          <w:szCs w:val="22"/>
        </w:rPr>
        <w:t>is</w:t>
      </w:r>
      <w:r w:rsidR="005E1D1F">
        <w:rPr>
          <w:rFonts w:ascii="Dubai" w:eastAsia="Times New Roman" w:hAnsi="Dubai" w:cs="Dubai"/>
          <w:sz w:val="22"/>
          <w:szCs w:val="22"/>
        </w:rPr>
        <w:t xml:space="preserve"> set to grow at 7.6% CAGR </w:t>
      </w:r>
      <w:r w:rsidR="00F97EC6">
        <w:rPr>
          <w:rFonts w:ascii="Dubai" w:eastAsia="Times New Roman" w:hAnsi="Dubai" w:cs="Dubai"/>
          <w:sz w:val="22"/>
          <w:szCs w:val="22"/>
        </w:rPr>
        <w:t>to US$492 billion in 2027, with US$359 billion in 2022</w:t>
      </w:r>
      <w:r w:rsidRPr="009C6C9E">
        <w:rPr>
          <w:rFonts w:ascii="Dubai" w:eastAsia="Times New Roman" w:hAnsi="Dubai" w:cs="Dubai"/>
          <w:sz w:val="22"/>
          <w:szCs w:val="22"/>
        </w:rPr>
        <w:t xml:space="preserve">. Imports by OIC member countries represent a significant majority of halal products traded globally, </w:t>
      </w:r>
      <w:r w:rsidR="00F97EC6">
        <w:rPr>
          <w:rFonts w:ascii="Dubai" w:eastAsia="Times New Roman" w:hAnsi="Dubai" w:cs="Dubai"/>
          <w:sz w:val="22"/>
          <w:szCs w:val="22"/>
        </w:rPr>
        <w:t>which</w:t>
      </w:r>
      <w:r w:rsidRPr="009C6C9E">
        <w:rPr>
          <w:rFonts w:ascii="Dubai" w:eastAsia="Times New Roman" w:hAnsi="Dubai" w:cs="Dubai"/>
          <w:sz w:val="22"/>
          <w:szCs w:val="22"/>
        </w:rPr>
        <w:t xml:space="preserve"> include food and beverage, fashion (apparel and footwear), pharmaceuticals, and cosmetics. </w:t>
      </w:r>
    </w:p>
    <w:p w14:paraId="18D3B3BE" w14:textId="77777777" w:rsidR="007F1751" w:rsidRPr="009C6C9E" w:rsidRDefault="007F1751" w:rsidP="007F1751">
      <w:pPr>
        <w:shd w:val="clear" w:color="auto" w:fill="FFFFFF"/>
        <w:jc w:val="both"/>
        <w:rPr>
          <w:rFonts w:ascii="Dubai" w:eastAsia="Times New Roman" w:hAnsi="Dubai" w:cs="Dubai"/>
          <w:sz w:val="22"/>
          <w:szCs w:val="22"/>
          <w:lang w:val="en-GB" w:eastAsia="en-US" w:bidi="ar-SA"/>
        </w:rPr>
      </w:pPr>
    </w:p>
    <w:p w14:paraId="428C6D60" w14:textId="72BF62DD" w:rsidR="00C76AC4" w:rsidRPr="009C6C9E" w:rsidRDefault="00C76AC4" w:rsidP="00143F0B">
      <w:pPr>
        <w:pStyle w:val="BodyText"/>
        <w:rPr>
          <w:rFonts w:ascii="Dubai" w:hAnsi="Dubai" w:cs="Dubai"/>
          <w:sz w:val="22"/>
          <w:szCs w:val="22"/>
        </w:rPr>
      </w:pPr>
      <w:r w:rsidRPr="009C6C9E">
        <w:rPr>
          <w:rFonts w:ascii="Dubai" w:hAnsi="Dubai" w:cs="Dubai"/>
          <w:sz w:val="22"/>
          <w:szCs w:val="22"/>
        </w:rPr>
        <w:t xml:space="preserve">Rafi-uddin Shikoh, CEO and Managing Director of DinarStandard said: </w:t>
      </w:r>
      <w:r w:rsidR="00E26CE5">
        <w:rPr>
          <w:rFonts w:ascii="Dubai" w:hAnsi="Dubai" w:cs="Dubai"/>
          <w:sz w:val="22"/>
          <w:szCs w:val="22"/>
        </w:rPr>
        <w:t>“</w:t>
      </w:r>
      <w:r w:rsidR="00C73C14">
        <w:rPr>
          <w:rFonts w:ascii="Dubai" w:hAnsi="Dubai" w:cs="Dubai"/>
          <w:sz w:val="22"/>
          <w:szCs w:val="22"/>
        </w:rPr>
        <w:t>The SGIE report</w:t>
      </w:r>
      <w:r w:rsidR="00EE7E52">
        <w:rPr>
          <w:rFonts w:ascii="Dubai" w:hAnsi="Dubai" w:cs="Dubai"/>
          <w:sz w:val="22"/>
          <w:szCs w:val="22"/>
        </w:rPr>
        <w:t>, i</w:t>
      </w:r>
      <w:r w:rsidR="00C73C14" w:rsidRPr="00C73C14">
        <w:rPr>
          <w:rFonts w:ascii="Dubai" w:hAnsi="Dubai" w:cs="Dubai"/>
          <w:sz w:val="22"/>
          <w:szCs w:val="22"/>
        </w:rPr>
        <w:t xml:space="preserve">n its 10th year, with the grace of God Almighty, </w:t>
      </w:r>
      <w:r w:rsidR="00EE7E52">
        <w:rPr>
          <w:rFonts w:ascii="Dubai" w:hAnsi="Dubai" w:cs="Dubai"/>
          <w:sz w:val="22"/>
          <w:szCs w:val="22"/>
        </w:rPr>
        <w:t xml:space="preserve">has evolved into </w:t>
      </w:r>
      <w:r w:rsidR="00C73C14" w:rsidRPr="00C73C14">
        <w:rPr>
          <w:rFonts w:ascii="Dubai" w:hAnsi="Dubai" w:cs="Dubai"/>
          <w:sz w:val="22"/>
          <w:szCs w:val="22"/>
        </w:rPr>
        <w:t xml:space="preserve">a global reference point to evaluate </w:t>
      </w:r>
      <w:r w:rsidR="00EE7E52">
        <w:rPr>
          <w:rFonts w:ascii="Dubai" w:hAnsi="Dubai" w:cs="Dubai"/>
          <w:sz w:val="22"/>
          <w:szCs w:val="22"/>
        </w:rPr>
        <w:t>the Islamic Economy’s</w:t>
      </w:r>
      <w:r w:rsidR="00C73C14" w:rsidRPr="00C73C14">
        <w:rPr>
          <w:rFonts w:ascii="Dubai" w:hAnsi="Dubai" w:cs="Dubai"/>
          <w:sz w:val="22"/>
          <w:szCs w:val="22"/>
        </w:rPr>
        <w:t xml:space="preserve"> annual developments globally across the seven sectors covered </w:t>
      </w:r>
      <w:r w:rsidR="00EE7E52">
        <w:rPr>
          <w:rFonts w:ascii="Dubai" w:hAnsi="Dubai" w:cs="Dubai"/>
          <w:sz w:val="22"/>
          <w:szCs w:val="22"/>
        </w:rPr>
        <w:t>while highlighting potential areas of development. Over the past decade, t</w:t>
      </w:r>
      <w:r w:rsidR="00C73C14" w:rsidRPr="00C73C14">
        <w:rPr>
          <w:rFonts w:ascii="Dubai" w:hAnsi="Dubai" w:cs="Dubai"/>
          <w:sz w:val="22"/>
          <w:szCs w:val="22"/>
        </w:rPr>
        <w:t xml:space="preserve">he Report </w:t>
      </w:r>
      <w:r w:rsidR="00EE7E52">
        <w:rPr>
          <w:rFonts w:ascii="Dubai" w:hAnsi="Dubai" w:cs="Dubai"/>
          <w:sz w:val="22"/>
          <w:szCs w:val="22"/>
        </w:rPr>
        <w:t xml:space="preserve">has </w:t>
      </w:r>
      <w:r w:rsidR="00C73C14" w:rsidRPr="00C73C14">
        <w:rPr>
          <w:rFonts w:ascii="Dubai" w:hAnsi="Dubai" w:cs="Dubai"/>
          <w:sz w:val="22"/>
          <w:szCs w:val="22"/>
        </w:rPr>
        <w:t>reached over 101,000 readers</w:t>
      </w:r>
      <w:r w:rsidR="00C019E9">
        <w:rPr>
          <w:rFonts w:ascii="Dubai" w:hAnsi="Dubai" w:cs="Dubai"/>
          <w:sz w:val="22"/>
          <w:szCs w:val="22"/>
        </w:rPr>
        <w:t xml:space="preserve"> </w:t>
      </w:r>
      <w:r w:rsidR="00C73C14" w:rsidRPr="00C73C14">
        <w:rPr>
          <w:rFonts w:ascii="Dubai" w:hAnsi="Dubai" w:cs="Dubai"/>
          <w:sz w:val="22"/>
          <w:szCs w:val="22"/>
        </w:rPr>
        <w:t>across 85 countries, with over 14,150 report downloads and over 1,570 media mentions</w:t>
      </w:r>
      <w:r w:rsidR="006152EF" w:rsidRPr="006152EF">
        <w:rPr>
          <w:rFonts w:ascii="Dubai" w:hAnsi="Dubai" w:cs="Dubai"/>
          <w:sz w:val="22"/>
          <w:szCs w:val="22"/>
        </w:rPr>
        <w:t>.</w:t>
      </w:r>
      <w:r w:rsidR="00EE7E52">
        <w:rPr>
          <w:rFonts w:ascii="Dubai" w:hAnsi="Dubai" w:cs="Dubai"/>
          <w:sz w:val="22"/>
          <w:szCs w:val="22"/>
        </w:rPr>
        <w:t xml:space="preserve"> </w:t>
      </w:r>
      <w:r w:rsidR="00692CE7">
        <w:rPr>
          <w:rFonts w:ascii="Dubai" w:hAnsi="Dubai" w:cs="Dubai"/>
          <w:sz w:val="22"/>
          <w:szCs w:val="22"/>
        </w:rPr>
        <w:t>Muslim spending has increased from SU$1.62 trillion in 2012 to US$2.29 trillion a decade later</w:t>
      </w:r>
      <w:r w:rsidR="00143F0B">
        <w:rPr>
          <w:rFonts w:ascii="Dubai" w:hAnsi="Dubai" w:cs="Dubai"/>
          <w:sz w:val="22"/>
          <w:szCs w:val="22"/>
        </w:rPr>
        <w:t>.”</w:t>
      </w:r>
    </w:p>
    <w:p w14:paraId="204CC30F" w14:textId="3DD53E95" w:rsidR="00C76AC4" w:rsidRPr="009C6C9E" w:rsidRDefault="00C76AC4" w:rsidP="00C76AC4">
      <w:pPr>
        <w:pStyle w:val="BodyText"/>
        <w:rPr>
          <w:rFonts w:ascii="Dubai" w:hAnsi="Dubai" w:cs="Dubai"/>
          <w:sz w:val="22"/>
          <w:szCs w:val="22"/>
        </w:rPr>
      </w:pPr>
      <w:r w:rsidRPr="009C6C9E">
        <w:rPr>
          <w:rFonts w:ascii="Dubai" w:hAnsi="Dubai" w:cs="Dubai"/>
          <w:sz w:val="22"/>
          <w:szCs w:val="22"/>
        </w:rPr>
        <w:t xml:space="preserve">The SGIE report also </w:t>
      </w:r>
      <w:r w:rsidR="00D23D38" w:rsidRPr="009C6C9E">
        <w:rPr>
          <w:rFonts w:ascii="Dubai" w:hAnsi="Dubai" w:cs="Dubai"/>
          <w:sz w:val="22"/>
          <w:szCs w:val="22"/>
        </w:rPr>
        <w:t>highlights</w:t>
      </w:r>
      <w:r w:rsidRPr="009C6C9E">
        <w:rPr>
          <w:rFonts w:ascii="Dubai" w:hAnsi="Dubai" w:cs="Dubai"/>
          <w:sz w:val="22"/>
          <w:szCs w:val="22"/>
        </w:rPr>
        <w:t xml:space="preserve"> Islamic economies’ social impact developments in addressing the United Nations’ </w:t>
      </w:r>
      <w:r w:rsidR="001F364A">
        <w:rPr>
          <w:rFonts w:ascii="Dubai" w:hAnsi="Dubai" w:cs="Dubai"/>
          <w:sz w:val="22"/>
          <w:szCs w:val="22"/>
        </w:rPr>
        <w:t xml:space="preserve">17 </w:t>
      </w:r>
      <w:r w:rsidRPr="009C6C9E">
        <w:rPr>
          <w:rFonts w:ascii="Dubai" w:hAnsi="Dubai" w:cs="Dubai"/>
          <w:sz w:val="22"/>
          <w:szCs w:val="22"/>
        </w:rPr>
        <w:t>Sustainable Development Goals (SDGs)</w:t>
      </w:r>
      <w:r w:rsidR="00D23D38" w:rsidRPr="009C6C9E">
        <w:rPr>
          <w:rFonts w:ascii="Dubai" w:hAnsi="Dubai" w:cs="Dubai"/>
          <w:sz w:val="22"/>
          <w:szCs w:val="22"/>
        </w:rPr>
        <w:t>,</w:t>
      </w:r>
      <w:r w:rsidRPr="009C6C9E">
        <w:rPr>
          <w:rFonts w:ascii="Dubai" w:hAnsi="Dubai" w:cs="Dubai"/>
          <w:sz w:val="22"/>
          <w:szCs w:val="22"/>
        </w:rPr>
        <w:t xml:space="preserve"> including initiatives addressing the exacerbated poverty and food security crisis</w:t>
      </w:r>
      <w:r w:rsidR="001F364A">
        <w:rPr>
          <w:rFonts w:ascii="Dubai" w:hAnsi="Dubai" w:cs="Dubai"/>
          <w:sz w:val="22"/>
          <w:szCs w:val="22"/>
        </w:rPr>
        <w:t xml:space="preserve">, which the Islamic economy is showing promising signs of impact. </w:t>
      </w:r>
    </w:p>
    <w:p w14:paraId="3BE3DF5B" w14:textId="4CDF5EDA" w:rsidR="00C76AC4" w:rsidRPr="009C6C9E" w:rsidRDefault="00C76AC4" w:rsidP="00C76AC4">
      <w:pPr>
        <w:pStyle w:val="BodyText"/>
        <w:rPr>
          <w:rFonts w:ascii="Dubai" w:hAnsi="Dubai" w:cs="Dubai"/>
          <w:sz w:val="22"/>
          <w:szCs w:val="22"/>
        </w:rPr>
      </w:pPr>
      <w:r w:rsidRPr="009C6C9E">
        <w:rPr>
          <w:rFonts w:ascii="Dubai" w:hAnsi="Dubai" w:cs="Dubai"/>
          <w:sz w:val="22"/>
          <w:szCs w:val="22"/>
        </w:rPr>
        <w:t>The SGIE report 202</w:t>
      </w:r>
      <w:r w:rsidR="00BF4EB7" w:rsidRPr="009C6C9E">
        <w:rPr>
          <w:rFonts w:ascii="Dubai" w:hAnsi="Dubai" w:cs="Dubai"/>
          <w:sz w:val="22"/>
          <w:szCs w:val="22"/>
        </w:rPr>
        <w:t>3</w:t>
      </w:r>
      <w:r w:rsidRPr="009C6C9E">
        <w:rPr>
          <w:rFonts w:ascii="Dubai" w:hAnsi="Dubai" w:cs="Dubai"/>
          <w:sz w:val="22"/>
          <w:szCs w:val="22"/>
        </w:rPr>
        <w:t>/2</w:t>
      </w:r>
      <w:r w:rsidR="00BF4EB7" w:rsidRPr="009C6C9E">
        <w:rPr>
          <w:rFonts w:ascii="Dubai" w:hAnsi="Dubai" w:cs="Dubai"/>
          <w:sz w:val="22"/>
          <w:szCs w:val="22"/>
        </w:rPr>
        <w:t>4</w:t>
      </w:r>
      <w:r w:rsidRPr="009C6C9E">
        <w:rPr>
          <w:rFonts w:ascii="Dubai" w:hAnsi="Dubai" w:cs="Dubai"/>
          <w:sz w:val="22"/>
          <w:szCs w:val="22"/>
        </w:rPr>
        <w:t xml:space="preserve"> has been produced in partnership with </w:t>
      </w:r>
      <w:r w:rsidRPr="00F97EC6">
        <w:rPr>
          <w:rFonts w:ascii="Dubai" w:hAnsi="Dubai" w:cs="Dubai"/>
          <w:sz w:val="22"/>
          <w:szCs w:val="22"/>
        </w:rPr>
        <w:t>SalaamGateway.com</w:t>
      </w:r>
      <w:r w:rsidRPr="009C6C9E">
        <w:rPr>
          <w:rFonts w:ascii="Dubai" w:hAnsi="Dubai" w:cs="Dubai"/>
          <w:sz w:val="22"/>
          <w:szCs w:val="22"/>
        </w:rPr>
        <w:t xml:space="preserve">, the largest Islamic economy news and media platform. </w:t>
      </w:r>
      <w:r w:rsidR="00A37EA8">
        <w:rPr>
          <w:rFonts w:ascii="Dubai" w:hAnsi="Dubai" w:cs="Dubai"/>
          <w:sz w:val="22"/>
          <w:szCs w:val="22"/>
        </w:rPr>
        <w:t xml:space="preserve">The </w:t>
      </w:r>
      <w:r w:rsidRPr="009C6C9E">
        <w:rPr>
          <w:rFonts w:ascii="Dubai" w:hAnsi="Dubai" w:cs="Dubai"/>
          <w:sz w:val="22"/>
          <w:szCs w:val="22"/>
        </w:rPr>
        <w:t xml:space="preserve">Global strategic partner of the report this year </w:t>
      </w:r>
      <w:r w:rsidR="00A37EA8">
        <w:rPr>
          <w:rFonts w:ascii="Dubai" w:hAnsi="Dubai" w:cs="Dubai"/>
          <w:sz w:val="22"/>
          <w:szCs w:val="22"/>
        </w:rPr>
        <w:t xml:space="preserve">is </w:t>
      </w:r>
      <w:r w:rsidRPr="009C6C9E">
        <w:rPr>
          <w:rFonts w:ascii="Dubai" w:hAnsi="Dubai" w:cs="Dubai"/>
          <w:sz w:val="22"/>
          <w:szCs w:val="22"/>
        </w:rPr>
        <w:t xml:space="preserve">halal certifier </w:t>
      </w:r>
      <w:r w:rsidRPr="001F364A">
        <w:rPr>
          <w:rFonts w:ascii="Dubai" w:hAnsi="Dubai" w:cs="Dubai"/>
          <w:sz w:val="22"/>
          <w:szCs w:val="22"/>
        </w:rPr>
        <w:t>IFANCA</w:t>
      </w:r>
      <w:r w:rsidRPr="009C6C9E">
        <w:rPr>
          <w:rFonts w:ascii="Dubai" w:hAnsi="Dubai" w:cs="Dubai"/>
          <w:sz w:val="22"/>
          <w:szCs w:val="22"/>
        </w:rPr>
        <w:t xml:space="preserve">.   </w:t>
      </w:r>
    </w:p>
    <w:p w14:paraId="2FFC75C9" w14:textId="7F5B409D" w:rsidR="00C76AC4" w:rsidRPr="009C6C9E" w:rsidRDefault="00C76AC4" w:rsidP="00C76AC4">
      <w:pPr>
        <w:pStyle w:val="BodyText"/>
        <w:rPr>
          <w:rFonts w:ascii="Dubai" w:hAnsi="Dubai" w:cs="Dubai"/>
          <w:sz w:val="22"/>
          <w:szCs w:val="22"/>
        </w:rPr>
      </w:pPr>
      <w:r w:rsidRPr="009C6C9E">
        <w:rPr>
          <w:rFonts w:ascii="Dubai" w:hAnsi="Dubai" w:cs="Dubai"/>
          <w:sz w:val="22"/>
          <w:szCs w:val="22"/>
        </w:rPr>
        <w:t>The full State of the Global Islamic Economy Report 202</w:t>
      </w:r>
      <w:r w:rsidR="00BF4EB7" w:rsidRPr="009C6C9E">
        <w:rPr>
          <w:rFonts w:ascii="Dubai" w:hAnsi="Dubai" w:cs="Dubai"/>
          <w:sz w:val="22"/>
          <w:szCs w:val="22"/>
        </w:rPr>
        <w:t>3</w:t>
      </w:r>
      <w:r w:rsidRPr="009C6C9E">
        <w:rPr>
          <w:rFonts w:ascii="Dubai" w:hAnsi="Dubai" w:cs="Dubai"/>
          <w:sz w:val="22"/>
          <w:szCs w:val="22"/>
        </w:rPr>
        <w:t>/2</w:t>
      </w:r>
      <w:r w:rsidR="00BF4EB7" w:rsidRPr="009C6C9E">
        <w:rPr>
          <w:rFonts w:ascii="Dubai" w:hAnsi="Dubai" w:cs="Dubai"/>
          <w:sz w:val="22"/>
          <w:szCs w:val="22"/>
        </w:rPr>
        <w:t>4</w:t>
      </w:r>
      <w:r w:rsidRPr="009C6C9E">
        <w:rPr>
          <w:rFonts w:ascii="Dubai" w:hAnsi="Dubai" w:cs="Dubai"/>
          <w:sz w:val="22"/>
          <w:szCs w:val="22"/>
        </w:rPr>
        <w:t xml:space="preserve"> is available for download at</w:t>
      </w:r>
      <w:r w:rsidR="00240EBB" w:rsidRPr="00240EBB">
        <w:rPr>
          <w:rFonts w:ascii="Dubai" w:hAnsi="Dubai" w:cs="Dubai"/>
          <w:sz w:val="22"/>
          <w:szCs w:val="22"/>
          <w:highlight w:val="yellow"/>
        </w:rPr>
        <w:t>…….</w:t>
      </w:r>
    </w:p>
    <w:p w14:paraId="6EB22E87" w14:textId="77777777" w:rsidR="00C1329E" w:rsidRPr="009C6C9E" w:rsidRDefault="00C1329E" w:rsidP="00C1329E">
      <w:pPr>
        <w:pStyle w:val="Body"/>
        <w:jc w:val="center"/>
        <w:rPr>
          <w:rFonts w:ascii="Dubai" w:eastAsia="Times New Roman" w:hAnsi="Dubai" w:cs="Dubai"/>
          <w:b/>
          <w:color w:val="auto"/>
          <w:sz w:val="22"/>
          <w:szCs w:val="22"/>
          <w:lang w:val="en-GB" w:eastAsia="en-US" w:bidi="ar-SA"/>
        </w:rPr>
      </w:pPr>
      <w:r w:rsidRPr="009C6C9E">
        <w:rPr>
          <w:rFonts w:ascii="Dubai" w:eastAsia="Times New Roman" w:hAnsi="Dubai" w:cs="Dubai"/>
          <w:b/>
          <w:color w:val="auto"/>
          <w:sz w:val="22"/>
          <w:szCs w:val="22"/>
          <w:lang w:val="en-GB"/>
        </w:rPr>
        <w:t>-END-</w:t>
      </w:r>
    </w:p>
    <w:p w14:paraId="033F5DB1" w14:textId="761BF11F" w:rsidR="00C76AC4" w:rsidRPr="009C6C9E" w:rsidRDefault="00C76AC4" w:rsidP="00C76AC4">
      <w:pPr>
        <w:pStyle w:val="Body"/>
        <w:spacing w:after="160" w:line="276" w:lineRule="auto"/>
        <w:jc w:val="both"/>
        <w:rPr>
          <w:rFonts w:ascii="Dubai" w:hAnsi="Dubai" w:cs="Dubai"/>
          <w:sz w:val="22"/>
          <w:szCs w:val="22"/>
        </w:rPr>
      </w:pPr>
    </w:p>
    <w:p w14:paraId="50CC6938" w14:textId="77777777" w:rsidR="004B583A" w:rsidRPr="009C6C9E" w:rsidRDefault="004B583A" w:rsidP="004B583A">
      <w:pPr>
        <w:jc w:val="both"/>
        <w:rPr>
          <w:rFonts w:ascii="Dubai" w:eastAsia="Calibri" w:hAnsi="Dubai" w:cs="Dubai"/>
          <w:b/>
          <w:bCs/>
          <w:color w:val="000000"/>
          <w:sz w:val="22"/>
          <w:szCs w:val="22"/>
          <w:lang w:val="en-GB" w:eastAsia="en-US" w:bidi="ar-SA"/>
        </w:rPr>
      </w:pPr>
      <w:r w:rsidRPr="009C6C9E">
        <w:rPr>
          <w:rFonts w:ascii="Dubai" w:hAnsi="Dubai" w:cs="Dubai"/>
          <w:b/>
          <w:bCs/>
          <w:color w:val="000000"/>
          <w:sz w:val="22"/>
          <w:szCs w:val="22"/>
        </w:rPr>
        <w:t>About Dubai’s Department of Economy and Tourism (DET)</w:t>
      </w:r>
    </w:p>
    <w:p w14:paraId="34444B30" w14:textId="2E395F38" w:rsidR="004B583A" w:rsidRDefault="004B583A" w:rsidP="00BA50F3">
      <w:pPr>
        <w:jc w:val="both"/>
        <w:rPr>
          <w:rFonts w:ascii="Dubai" w:eastAsia="Cambria" w:hAnsi="Dubai" w:cs="Dubai"/>
          <w:sz w:val="22"/>
          <w:szCs w:val="22"/>
        </w:rPr>
      </w:pPr>
      <w:r w:rsidRPr="009C6C9E">
        <w:rPr>
          <w:rFonts w:ascii="Dubai" w:hAnsi="Dubai" w:cs="Dubai"/>
          <w:sz w:val="22"/>
          <w:szCs w:val="22"/>
        </w:rPr>
        <w:t xml:space="preserve">Dubai’s Department of Economy and Tourism (DET) is </w:t>
      </w:r>
      <w:r w:rsidRPr="009C6C9E">
        <w:rPr>
          <w:rFonts w:ascii="Dubai" w:eastAsia="Cambria" w:hAnsi="Dubai" w:cs="Dubai"/>
          <w:sz w:val="22"/>
          <w:szCs w:val="22"/>
        </w:rPr>
        <w:t xml:space="preserve">the principal authority for the planning, supervision, development and marketing of Dubai’s business and tourism sectors. It is also responsible for the licensing and </w:t>
      </w:r>
      <w:r w:rsidRPr="009C6C9E">
        <w:rPr>
          <w:rFonts w:ascii="Dubai" w:eastAsia="Cambria" w:hAnsi="Dubai" w:cs="Dubai"/>
          <w:sz w:val="22"/>
          <w:szCs w:val="22"/>
        </w:rPr>
        <w:lastRenderedPageBreak/>
        <w:t xml:space="preserve">classification of all types of businesses, including hotels, tour operators and travel agents. The DET portfolio includes Dubai Corporation for Tourism and Commerce Marketing, Dubai Festivals and Retail Establishment, Dubai Industries and Exports, Dubai Investment Development Agency (Dubai FDI) and Dubai SME, as well as Dubai College of Tourism, Dubai </w:t>
      </w:r>
      <w:proofErr w:type="gramStart"/>
      <w:r w:rsidRPr="009C6C9E">
        <w:rPr>
          <w:rFonts w:ascii="Dubai" w:eastAsia="Cambria" w:hAnsi="Dubai" w:cs="Dubai"/>
          <w:sz w:val="22"/>
          <w:szCs w:val="22"/>
        </w:rPr>
        <w:t>Calendar</w:t>
      </w:r>
      <w:proofErr w:type="gramEnd"/>
      <w:r w:rsidRPr="009C6C9E">
        <w:rPr>
          <w:rFonts w:ascii="Dubai" w:eastAsia="Cambria" w:hAnsi="Dubai" w:cs="Dubai"/>
          <w:sz w:val="22"/>
          <w:szCs w:val="22"/>
        </w:rPr>
        <w:t xml:space="preserve"> and Dubai Business Events.</w:t>
      </w:r>
    </w:p>
    <w:p w14:paraId="28E237EB" w14:textId="77777777" w:rsidR="00240EBB" w:rsidRDefault="00240EBB" w:rsidP="00804BE9">
      <w:pPr>
        <w:jc w:val="both"/>
        <w:rPr>
          <w:rFonts w:ascii="Dubai" w:eastAsia="Cambria" w:hAnsi="Dubai" w:cs="Dubai"/>
          <w:sz w:val="22"/>
          <w:szCs w:val="22"/>
        </w:rPr>
      </w:pPr>
    </w:p>
    <w:p w14:paraId="438DEEA6" w14:textId="72DBE18A" w:rsidR="00240EBB" w:rsidRPr="009C6C9E" w:rsidRDefault="00240EBB" w:rsidP="00240EBB">
      <w:pPr>
        <w:jc w:val="both"/>
        <w:rPr>
          <w:rFonts w:ascii="Dubai" w:eastAsia="Calibri" w:hAnsi="Dubai" w:cs="Dubai"/>
          <w:b/>
          <w:bCs/>
          <w:color w:val="000000"/>
          <w:sz w:val="22"/>
          <w:szCs w:val="22"/>
          <w:lang w:val="en-GB" w:eastAsia="en-US" w:bidi="ar-SA"/>
        </w:rPr>
      </w:pPr>
      <w:r w:rsidRPr="009C6C9E">
        <w:rPr>
          <w:rFonts w:ascii="Dubai" w:hAnsi="Dubai" w:cs="Dubai"/>
          <w:b/>
          <w:bCs/>
          <w:color w:val="000000"/>
          <w:sz w:val="22"/>
          <w:szCs w:val="22"/>
        </w:rPr>
        <w:t xml:space="preserve">About </w:t>
      </w:r>
      <w:r>
        <w:rPr>
          <w:rFonts w:ascii="Dubai" w:hAnsi="Dubai" w:cs="Dubai"/>
          <w:b/>
          <w:bCs/>
          <w:color w:val="000000"/>
          <w:sz w:val="22"/>
          <w:szCs w:val="22"/>
        </w:rPr>
        <w:t>DinarStandard</w:t>
      </w:r>
      <w:r w:rsidRPr="009C6C9E">
        <w:rPr>
          <w:rFonts w:ascii="Dubai" w:hAnsi="Dubai" w:cs="Dubai"/>
          <w:b/>
          <w:bCs/>
          <w:color w:val="000000"/>
          <w:sz w:val="22"/>
          <w:szCs w:val="22"/>
        </w:rPr>
        <w:t xml:space="preserve"> (D</w:t>
      </w:r>
      <w:r>
        <w:rPr>
          <w:rFonts w:ascii="Dubai" w:hAnsi="Dubai" w:cs="Dubai"/>
          <w:b/>
          <w:bCs/>
          <w:color w:val="000000"/>
          <w:sz w:val="22"/>
          <w:szCs w:val="22"/>
        </w:rPr>
        <w:t>S</w:t>
      </w:r>
      <w:r w:rsidRPr="009C6C9E">
        <w:rPr>
          <w:rFonts w:ascii="Dubai" w:hAnsi="Dubai" w:cs="Dubai"/>
          <w:b/>
          <w:bCs/>
          <w:color w:val="000000"/>
          <w:sz w:val="22"/>
          <w:szCs w:val="22"/>
        </w:rPr>
        <w:t>)</w:t>
      </w:r>
    </w:p>
    <w:p w14:paraId="56494B34" w14:textId="72646077" w:rsidR="00240EBB" w:rsidRPr="00240EBB" w:rsidRDefault="00240EBB" w:rsidP="00240EBB">
      <w:pPr>
        <w:rPr>
          <w:rFonts w:ascii="Dubai" w:hAnsi="Dubai" w:cs="Dubai"/>
          <w:sz w:val="22"/>
          <w:szCs w:val="22"/>
        </w:rPr>
      </w:pPr>
      <w:r w:rsidRPr="00240EBB">
        <w:rPr>
          <w:rFonts w:ascii="Dubai" w:hAnsi="Dubai" w:cs="Dubai"/>
          <w:sz w:val="22"/>
          <w:szCs w:val="22"/>
        </w:rPr>
        <w:t>DinarStandard™ is a growth strategy research and execution</w:t>
      </w:r>
      <w:r>
        <w:rPr>
          <w:rFonts w:ascii="Dubai" w:hAnsi="Dubai" w:cs="Dubai"/>
          <w:sz w:val="22"/>
          <w:szCs w:val="22"/>
        </w:rPr>
        <w:t xml:space="preserve"> </w:t>
      </w:r>
      <w:r w:rsidRPr="00240EBB">
        <w:rPr>
          <w:rFonts w:ascii="Dubai" w:hAnsi="Dubai" w:cs="Dubai"/>
          <w:sz w:val="22"/>
          <w:szCs w:val="22"/>
        </w:rPr>
        <w:t>management firm, empowering organizations for</w:t>
      </w:r>
    </w:p>
    <w:p w14:paraId="30E93B12" w14:textId="0438B5A3" w:rsidR="00240EBB" w:rsidRPr="00240EBB" w:rsidRDefault="00240EBB" w:rsidP="00240EBB">
      <w:pPr>
        <w:rPr>
          <w:rFonts w:ascii="Dubai" w:hAnsi="Dubai" w:cs="Dubai"/>
          <w:sz w:val="22"/>
          <w:szCs w:val="22"/>
        </w:rPr>
      </w:pPr>
      <w:r w:rsidRPr="00240EBB">
        <w:rPr>
          <w:rFonts w:ascii="Dubai" w:hAnsi="Dubai" w:cs="Dubai"/>
          <w:sz w:val="22"/>
          <w:szCs w:val="22"/>
        </w:rPr>
        <w:t>profitable and responsible global impact. DinarStandard</w:t>
      </w:r>
      <w:r>
        <w:rPr>
          <w:rFonts w:ascii="Dubai" w:hAnsi="Dubai" w:cs="Dubai"/>
          <w:sz w:val="22"/>
          <w:szCs w:val="22"/>
        </w:rPr>
        <w:t xml:space="preserve"> </w:t>
      </w:r>
      <w:r w:rsidRPr="00240EBB">
        <w:rPr>
          <w:rFonts w:ascii="Dubai" w:hAnsi="Dubai" w:cs="Dubai"/>
          <w:sz w:val="22"/>
          <w:szCs w:val="22"/>
        </w:rPr>
        <w:t>specializes in the global halal/ethical economy, government</w:t>
      </w:r>
      <w:r>
        <w:rPr>
          <w:rFonts w:ascii="Dubai" w:hAnsi="Dubai" w:cs="Dubai"/>
          <w:sz w:val="22"/>
          <w:szCs w:val="22"/>
        </w:rPr>
        <w:t xml:space="preserve"> </w:t>
      </w:r>
      <w:r w:rsidRPr="00240EBB">
        <w:rPr>
          <w:rFonts w:ascii="Dubai" w:hAnsi="Dubai" w:cs="Dubai"/>
          <w:sz w:val="22"/>
          <w:szCs w:val="22"/>
        </w:rPr>
        <w:t>innovation, and the social impact space. Since 2008,</w:t>
      </w:r>
      <w:r>
        <w:rPr>
          <w:rFonts w:ascii="Dubai" w:hAnsi="Dubai" w:cs="Dubai"/>
          <w:sz w:val="22"/>
          <w:szCs w:val="22"/>
        </w:rPr>
        <w:t xml:space="preserve"> </w:t>
      </w:r>
      <w:r w:rsidRPr="00240EBB">
        <w:rPr>
          <w:rFonts w:ascii="Dubai" w:hAnsi="Dubai" w:cs="Dubai"/>
          <w:sz w:val="22"/>
          <w:szCs w:val="22"/>
        </w:rPr>
        <w:t>DinarStandard has supported over 30 government entities,</w:t>
      </w:r>
      <w:r>
        <w:rPr>
          <w:rFonts w:ascii="Dubai" w:hAnsi="Dubai" w:cs="Dubai"/>
          <w:sz w:val="22"/>
          <w:szCs w:val="22"/>
        </w:rPr>
        <w:t xml:space="preserve"> </w:t>
      </w:r>
      <w:r w:rsidRPr="00240EBB">
        <w:rPr>
          <w:rFonts w:ascii="Dubai" w:hAnsi="Dubai" w:cs="Dubai"/>
          <w:sz w:val="22"/>
          <w:szCs w:val="22"/>
        </w:rPr>
        <w:t>investment institutions, industry leaders, and multilaterals</w:t>
      </w:r>
      <w:r>
        <w:rPr>
          <w:rFonts w:ascii="Dubai" w:hAnsi="Dubai" w:cs="Dubai"/>
          <w:sz w:val="22"/>
          <w:szCs w:val="22"/>
        </w:rPr>
        <w:t xml:space="preserve"> </w:t>
      </w:r>
      <w:r w:rsidRPr="00240EBB">
        <w:rPr>
          <w:rFonts w:ascii="Dubai" w:hAnsi="Dubai" w:cs="Dubai"/>
          <w:sz w:val="22"/>
          <w:szCs w:val="22"/>
        </w:rPr>
        <w:t>from over 12 countries worldwide. Its unique value</w:t>
      </w:r>
      <w:r>
        <w:rPr>
          <w:rFonts w:ascii="Dubai" w:hAnsi="Dubai" w:cs="Dubai"/>
          <w:sz w:val="22"/>
          <w:szCs w:val="22"/>
        </w:rPr>
        <w:t xml:space="preserve"> </w:t>
      </w:r>
      <w:r w:rsidRPr="00240EBB">
        <w:rPr>
          <w:rFonts w:ascii="Dubai" w:hAnsi="Dubai" w:cs="Dubai"/>
          <w:sz w:val="22"/>
          <w:szCs w:val="22"/>
        </w:rPr>
        <w:t>proposition is rooted in delivering original facts and foresight-</w:t>
      </w:r>
    </w:p>
    <w:p w14:paraId="3B053CCA" w14:textId="32BC1E49" w:rsidR="004B583A" w:rsidRDefault="00240EBB" w:rsidP="00240EBB">
      <w:pPr>
        <w:rPr>
          <w:rFonts w:ascii="Dubai" w:hAnsi="Dubai" w:cs="Dubai"/>
          <w:sz w:val="22"/>
          <w:szCs w:val="22"/>
        </w:rPr>
      </w:pPr>
      <w:r w:rsidRPr="00240EBB">
        <w:rPr>
          <w:rFonts w:ascii="Dubai" w:hAnsi="Dubai" w:cs="Dubai"/>
          <w:sz w:val="22"/>
          <w:szCs w:val="22"/>
        </w:rPr>
        <w:t>driven client impact grounded in excellence and ethics.</w:t>
      </w:r>
      <w:r>
        <w:rPr>
          <w:rFonts w:ascii="Dubai" w:hAnsi="Dubai" w:cs="Dubai"/>
          <w:sz w:val="22"/>
          <w:szCs w:val="22"/>
        </w:rPr>
        <w:t xml:space="preserve"> </w:t>
      </w:r>
      <w:r w:rsidRPr="00240EBB">
        <w:rPr>
          <w:rFonts w:ascii="Dubai" w:hAnsi="Dubai" w:cs="Dubai"/>
          <w:sz w:val="22"/>
          <w:szCs w:val="22"/>
        </w:rPr>
        <w:t>dinarstandard.com</w:t>
      </w:r>
    </w:p>
    <w:p w14:paraId="0A3497A2" w14:textId="77777777" w:rsidR="00240EBB" w:rsidRPr="009C6C9E" w:rsidRDefault="00240EBB" w:rsidP="00240EBB">
      <w:pPr>
        <w:rPr>
          <w:rFonts w:ascii="Dubai" w:eastAsia="Times New Roman" w:hAnsi="Dubai" w:cs="Dubai"/>
          <w:b/>
          <w:bCs/>
          <w:sz w:val="22"/>
          <w:szCs w:val="22"/>
        </w:rPr>
      </w:pPr>
    </w:p>
    <w:p w14:paraId="52F9EEBE" w14:textId="44D04B18" w:rsidR="004B583A" w:rsidRPr="009C6C9E" w:rsidRDefault="004B583A" w:rsidP="004B583A">
      <w:pPr>
        <w:rPr>
          <w:rFonts w:ascii="Dubai" w:eastAsia="Times New Roman" w:hAnsi="Dubai" w:cs="Dubai"/>
          <w:b/>
          <w:bCs/>
          <w:sz w:val="22"/>
          <w:szCs w:val="22"/>
        </w:rPr>
      </w:pPr>
      <w:r w:rsidRPr="009C6C9E">
        <w:rPr>
          <w:rFonts w:ascii="Dubai" w:eastAsia="Times New Roman" w:hAnsi="Dubai" w:cs="Dubai"/>
          <w:b/>
          <w:bCs/>
          <w:sz w:val="22"/>
          <w:szCs w:val="22"/>
        </w:rPr>
        <w:t>For more information on the ‘State of the Global Islamic Economy Report 202</w:t>
      </w:r>
      <w:r w:rsidR="00F97EC6">
        <w:rPr>
          <w:rFonts w:ascii="Dubai" w:eastAsia="Times New Roman" w:hAnsi="Dubai" w:cs="Dubai"/>
          <w:b/>
          <w:bCs/>
          <w:sz w:val="22"/>
          <w:szCs w:val="22"/>
        </w:rPr>
        <w:t>3</w:t>
      </w:r>
      <w:r w:rsidRPr="009C6C9E">
        <w:rPr>
          <w:rFonts w:ascii="Dubai" w:eastAsia="Times New Roman" w:hAnsi="Dubai" w:cs="Dubai"/>
          <w:b/>
          <w:bCs/>
          <w:sz w:val="22"/>
          <w:szCs w:val="22"/>
        </w:rPr>
        <w:t>, contact:</w:t>
      </w:r>
    </w:p>
    <w:p w14:paraId="5948D54D" w14:textId="77777777" w:rsidR="004B583A" w:rsidRPr="009C6C9E" w:rsidRDefault="004B583A" w:rsidP="004B583A">
      <w:pPr>
        <w:rPr>
          <w:rFonts w:ascii="Dubai" w:eastAsia="Times New Roman" w:hAnsi="Dubai" w:cs="Dubai"/>
          <w:b/>
          <w:bCs/>
          <w:sz w:val="22"/>
          <w:szCs w:val="22"/>
        </w:rPr>
      </w:pPr>
      <w:r w:rsidRPr="009C6C9E">
        <w:rPr>
          <w:rFonts w:ascii="Dubai" w:eastAsia="Times New Roman" w:hAnsi="Dubai" w:cs="Dubai"/>
          <w:b/>
          <w:sz w:val="22"/>
          <w:szCs w:val="22"/>
        </w:rPr>
        <w:t>Reem El Shafaki</w:t>
      </w:r>
    </w:p>
    <w:p w14:paraId="5A2BC27D" w14:textId="77777777" w:rsidR="004B583A" w:rsidRPr="009C6C9E" w:rsidRDefault="004B583A" w:rsidP="004B583A">
      <w:pPr>
        <w:contextualSpacing/>
        <w:rPr>
          <w:rFonts w:ascii="Dubai" w:eastAsia="Times New Roman" w:hAnsi="Dubai" w:cs="Dubai"/>
          <w:sz w:val="22"/>
          <w:szCs w:val="22"/>
        </w:rPr>
      </w:pPr>
      <w:r w:rsidRPr="009C6C9E">
        <w:rPr>
          <w:rFonts w:ascii="Dubai" w:eastAsia="Times New Roman" w:hAnsi="Dubai" w:cs="Dubai"/>
          <w:sz w:val="22"/>
          <w:szCs w:val="22"/>
        </w:rPr>
        <w:t>DinarStandard</w:t>
      </w:r>
    </w:p>
    <w:p w14:paraId="5BD1153E" w14:textId="77777777" w:rsidR="004B583A" w:rsidRPr="009C6C9E" w:rsidRDefault="004B583A" w:rsidP="004B583A">
      <w:pPr>
        <w:contextualSpacing/>
        <w:rPr>
          <w:rFonts w:ascii="Dubai" w:eastAsia="Times New Roman" w:hAnsi="Dubai" w:cs="Dubai"/>
          <w:sz w:val="22"/>
          <w:szCs w:val="22"/>
        </w:rPr>
      </w:pPr>
      <w:r w:rsidRPr="009C6C9E">
        <w:rPr>
          <w:rFonts w:ascii="Dubai" w:eastAsia="Times New Roman" w:hAnsi="Dubai" w:cs="Dubai"/>
          <w:sz w:val="22"/>
          <w:szCs w:val="22"/>
        </w:rPr>
        <w:t>Phone:</w:t>
      </w:r>
      <w:r w:rsidRPr="009C6C9E">
        <w:rPr>
          <w:rFonts w:ascii="Dubai" w:hAnsi="Dubai" w:cs="Dubai"/>
          <w:sz w:val="22"/>
          <w:szCs w:val="22"/>
        </w:rPr>
        <w:t xml:space="preserve"> </w:t>
      </w:r>
      <w:r w:rsidRPr="009C6C9E">
        <w:rPr>
          <w:rFonts w:ascii="Dubai" w:eastAsia="Times New Roman" w:hAnsi="Dubai" w:cs="Dubai"/>
          <w:sz w:val="22"/>
          <w:szCs w:val="22"/>
        </w:rPr>
        <w:t>+1 908 309 6146</w:t>
      </w:r>
    </w:p>
    <w:p w14:paraId="7F28D192" w14:textId="77777777" w:rsidR="004B583A" w:rsidRPr="009C6C9E" w:rsidRDefault="004B583A" w:rsidP="004B583A">
      <w:pPr>
        <w:contextualSpacing/>
        <w:rPr>
          <w:rFonts w:ascii="Dubai" w:eastAsia="Times New Roman" w:hAnsi="Dubai" w:cs="Dubai"/>
          <w:sz w:val="22"/>
          <w:szCs w:val="22"/>
        </w:rPr>
      </w:pPr>
      <w:r w:rsidRPr="009C6C9E">
        <w:rPr>
          <w:rFonts w:ascii="Dubai" w:eastAsia="Times New Roman" w:hAnsi="Dubai" w:cs="Dubai"/>
          <w:sz w:val="22"/>
          <w:szCs w:val="22"/>
        </w:rPr>
        <w:t xml:space="preserve">Email: </w:t>
      </w:r>
      <w:hyperlink r:id="rId7" w:history="1">
        <w:r w:rsidRPr="009C6C9E">
          <w:rPr>
            <w:rStyle w:val="Hyperlink"/>
            <w:rFonts w:ascii="Dubai" w:eastAsia="Times New Roman" w:hAnsi="Dubai" w:cs="Dubai"/>
            <w:sz w:val="22"/>
            <w:szCs w:val="22"/>
          </w:rPr>
          <w:t>reem.elshafaki@dinarstandard.com</w:t>
        </w:r>
      </w:hyperlink>
    </w:p>
    <w:p w14:paraId="049EAC89" w14:textId="77777777" w:rsidR="00C76AC4" w:rsidRPr="009C6C9E" w:rsidRDefault="00C76AC4">
      <w:pPr>
        <w:rPr>
          <w:rFonts w:ascii="Dubai" w:hAnsi="Dubai" w:cs="Dubai"/>
          <w:sz w:val="22"/>
          <w:szCs w:val="22"/>
        </w:rPr>
      </w:pPr>
    </w:p>
    <w:sectPr w:rsidR="00C76AC4" w:rsidRPr="009C6C9E">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3A9A" w14:textId="77777777" w:rsidR="00B025B5" w:rsidRDefault="00B025B5" w:rsidP="008212D5">
      <w:r>
        <w:separator/>
      </w:r>
    </w:p>
  </w:endnote>
  <w:endnote w:type="continuationSeparator" w:id="0">
    <w:p w14:paraId="75EF37BD" w14:textId="77777777" w:rsidR="00B025B5" w:rsidRDefault="00B025B5" w:rsidP="0082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ans CJK SC">
    <w:altName w:val="Cambria"/>
    <w:charset w:val="00"/>
    <w:family w:val="roman"/>
    <w:pitch w:val="default"/>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639B" w14:textId="77777777" w:rsidR="00B025B5" w:rsidRDefault="00B025B5" w:rsidP="008212D5">
      <w:r>
        <w:separator/>
      </w:r>
    </w:p>
  </w:footnote>
  <w:footnote w:type="continuationSeparator" w:id="0">
    <w:p w14:paraId="61BBF379" w14:textId="77777777" w:rsidR="00B025B5" w:rsidRDefault="00B025B5" w:rsidP="0082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42C1"/>
    <w:multiLevelType w:val="multilevel"/>
    <w:tmpl w:val="6B12161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50313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C4"/>
    <w:rsid w:val="000742A7"/>
    <w:rsid w:val="00094D99"/>
    <w:rsid w:val="000E0FEB"/>
    <w:rsid w:val="00135FF7"/>
    <w:rsid w:val="00143F0B"/>
    <w:rsid w:val="001561B6"/>
    <w:rsid w:val="001769A2"/>
    <w:rsid w:val="001C2737"/>
    <w:rsid w:val="001C32FF"/>
    <w:rsid w:val="001C502E"/>
    <w:rsid w:val="001F364A"/>
    <w:rsid w:val="00213FC9"/>
    <w:rsid w:val="00240EBB"/>
    <w:rsid w:val="00271989"/>
    <w:rsid w:val="002A24B4"/>
    <w:rsid w:val="002C5819"/>
    <w:rsid w:val="0033655B"/>
    <w:rsid w:val="00357A59"/>
    <w:rsid w:val="003A1B0C"/>
    <w:rsid w:val="003E1799"/>
    <w:rsid w:val="003E1FAE"/>
    <w:rsid w:val="00423A64"/>
    <w:rsid w:val="00423BB6"/>
    <w:rsid w:val="00446828"/>
    <w:rsid w:val="00454C93"/>
    <w:rsid w:val="00460E3A"/>
    <w:rsid w:val="0046421A"/>
    <w:rsid w:val="004827EA"/>
    <w:rsid w:val="004A0FBE"/>
    <w:rsid w:val="004B583A"/>
    <w:rsid w:val="004B6977"/>
    <w:rsid w:val="004D0A29"/>
    <w:rsid w:val="00546812"/>
    <w:rsid w:val="005836E9"/>
    <w:rsid w:val="005C2AA6"/>
    <w:rsid w:val="005D55E2"/>
    <w:rsid w:val="005E1D1F"/>
    <w:rsid w:val="005F1AEF"/>
    <w:rsid w:val="006152EF"/>
    <w:rsid w:val="00651575"/>
    <w:rsid w:val="00667374"/>
    <w:rsid w:val="00692CE7"/>
    <w:rsid w:val="006B21B1"/>
    <w:rsid w:val="006D707F"/>
    <w:rsid w:val="007065AD"/>
    <w:rsid w:val="00761347"/>
    <w:rsid w:val="007931FE"/>
    <w:rsid w:val="007D284D"/>
    <w:rsid w:val="007F1751"/>
    <w:rsid w:val="00804BE9"/>
    <w:rsid w:val="00811784"/>
    <w:rsid w:val="00815A14"/>
    <w:rsid w:val="008212D5"/>
    <w:rsid w:val="00851EA2"/>
    <w:rsid w:val="008D2D49"/>
    <w:rsid w:val="00912634"/>
    <w:rsid w:val="00930DFE"/>
    <w:rsid w:val="00936E85"/>
    <w:rsid w:val="00952DC8"/>
    <w:rsid w:val="00967BAA"/>
    <w:rsid w:val="00970F6C"/>
    <w:rsid w:val="009855D2"/>
    <w:rsid w:val="00996088"/>
    <w:rsid w:val="009B775D"/>
    <w:rsid w:val="009C6C9E"/>
    <w:rsid w:val="009C75B9"/>
    <w:rsid w:val="00A11141"/>
    <w:rsid w:val="00A1773B"/>
    <w:rsid w:val="00A20498"/>
    <w:rsid w:val="00A37EA8"/>
    <w:rsid w:val="00A6382F"/>
    <w:rsid w:val="00A75B95"/>
    <w:rsid w:val="00A965CA"/>
    <w:rsid w:val="00AB56D0"/>
    <w:rsid w:val="00B0117B"/>
    <w:rsid w:val="00B025B5"/>
    <w:rsid w:val="00B11BC3"/>
    <w:rsid w:val="00B7219E"/>
    <w:rsid w:val="00B804CA"/>
    <w:rsid w:val="00BA50F3"/>
    <w:rsid w:val="00BB0DBB"/>
    <w:rsid w:val="00BC0C8F"/>
    <w:rsid w:val="00BE469B"/>
    <w:rsid w:val="00BF4EB7"/>
    <w:rsid w:val="00BF7B4B"/>
    <w:rsid w:val="00C019E9"/>
    <w:rsid w:val="00C1329E"/>
    <w:rsid w:val="00C14471"/>
    <w:rsid w:val="00C73C14"/>
    <w:rsid w:val="00C76AC4"/>
    <w:rsid w:val="00C90D95"/>
    <w:rsid w:val="00CA1B50"/>
    <w:rsid w:val="00CF1970"/>
    <w:rsid w:val="00D23D38"/>
    <w:rsid w:val="00D97215"/>
    <w:rsid w:val="00DF7949"/>
    <w:rsid w:val="00E00AE3"/>
    <w:rsid w:val="00E15186"/>
    <w:rsid w:val="00E2691C"/>
    <w:rsid w:val="00E26CE5"/>
    <w:rsid w:val="00E66CD9"/>
    <w:rsid w:val="00E944A2"/>
    <w:rsid w:val="00E94F21"/>
    <w:rsid w:val="00ED5ECD"/>
    <w:rsid w:val="00EE7E52"/>
    <w:rsid w:val="00EF33D0"/>
    <w:rsid w:val="00F62A75"/>
    <w:rsid w:val="00F81939"/>
    <w:rsid w:val="00F97EC6"/>
    <w:rsid w:val="00FA4976"/>
    <w:rsid w:val="00FA58AC"/>
    <w:rsid w:val="00FB145A"/>
    <w:rsid w:val="00FE39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5B61F"/>
  <w15:chartTrackingRefBased/>
  <w15:docId w15:val="{D088FC4F-E585-4BFE-BBCE-3C64BEDC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C4"/>
    <w:pPr>
      <w:spacing w:after="0" w:line="240" w:lineRule="auto"/>
    </w:pPr>
    <w:rPr>
      <w:rFonts w:ascii="Liberation Serif" w:eastAsia="Noto Sans CJK SC" w:hAnsi="Liberation Serif" w:cs="Lohit Devanagari"/>
      <w:sz w:val="24"/>
      <w:szCs w:val="24"/>
      <w:lang w:val="en-US"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C76AC4"/>
    <w:rPr>
      <w:color w:val="000080"/>
      <w:u w:val="single"/>
    </w:rPr>
  </w:style>
  <w:style w:type="paragraph" w:styleId="BodyText">
    <w:name w:val="Body Text"/>
    <w:basedOn w:val="Normal"/>
    <w:link w:val="BodyTextChar"/>
    <w:rsid w:val="00C76AC4"/>
    <w:pPr>
      <w:spacing w:after="140" w:line="276" w:lineRule="auto"/>
    </w:pPr>
  </w:style>
  <w:style w:type="character" w:customStyle="1" w:styleId="BodyTextChar">
    <w:name w:val="Body Text Char"/>
    <w:basedOn w:val="DefaultParagraphFont"/>
    <w:link w:val="BodyText"/>
    <w:rsid w:val="00C76AC4"/>
    <w:rPr>
      <w:rFonts w:ascii="Liberation Serif" w:eastAsia="Noto Sans CJK SC" w:hAnsi="Liberation Serif" w:cs="Lohit Devanagari"/>
      <w:sz w:val="24"/>
      <w:szCs w:val="24"/>
      <w:lang w:val="en-US" w:eastAsia="zh-CN" w:bidi="hi-IN"/>
      <w14:ligatures w14:val="none"/>
    </w:rPr>
  </w:style>
  <w:style w:type="paragraph" w:customStyle="1" w:styleId="Body">
    <w:name w:val="Body"/>
    <w:qFormat/>
    <w:rsid w:val="00C76AC4"/>
    <w:pPr>
      <w:spacing w:after="0" w:line="240" w:lineRule="auto"/>
    </w:pPr>
    <w:rPr>
      <w:rFonts w:ascii="Calibri" w:eastAsia="Calibri" w:hAnsi="Calibri" w:cs="Calibri"/>
      <w:color w:val="00000A"/>
      <w:sz w:val="24"/>
      <w:szCs w:val="24"/>
      <w:u w:color="00000A"/>
      <w:lang w:val="en-US" w:eastAsia="zh-CN" w:bidi="hi-IN"/>
      <w14:textOutline w14:w="0" w14:cap="flat" w14:cmpd="sng" w14:algn="ctr">
        <w14:noFill/>
        <w14:prstDash w14:val="solid"/>
        <w14:bevel/>
      </w14:textOutline>
      <w14:ligatures w14:val="none"/>
    </w:rPr>
  </w:style>
  <w:style w:type="character" w:styleId="Hyperlink">
    <w:name w:val="Hyperlink"/>
    <w:uiPriority w:val="99"/>
    <w:semiHidden/>
    <w:unhideWhenUsed/>
    <w:rsid w:val="004B583A"/>
    <w:rPr>
      <w:color w:val="0000FF"/>
      <w:u w:val="single"/>
    </w:rPr>
  </w:style>
  <w:style w:type="paragraph" w:styleId="Header">
    <w:name w:val="header"/>
    <w:basedOn w:val="Normal"/>
    <w:link w:val="HeaderChar"/>
    <w:uiPriority w:val="99"/>
    <w:unhideWhenUsed/>
    <w:rsid w:val="008212D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212D5"/>
    <w:rPr>
      <w:rFonts w:ascii="Liberation Serif" w:eastAsia="Noto Sans CJK SC" w:hAnsi="Liberation Serif" w:cs="Mangal"/>
      <w:sz w:val="24"/>
      <w:szCs w:val="21"/>
      <w:lang w:val="en-US" w:eastAsia="zh-CN" w:bidi="hi-IN"/>
      <w14:ligatures w14:val="none"/>
    </w:rPr>
  </w:style>
  <w:style w:type="paragraph" w:styleId="Footer">
    <w:name w:val="footer"/>
    <w:basedOn w:val="Normal"/>
    <w:link w:val="FooterChar"/>
    <w:uiPriority w:val="99"/>
    <w:unhideWhenUsed/>
    <w:rsid w:val="008212D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212D5"/>
    <w:rPr>
      <w:rFonts w:ascii="Liberation Serif" w:eastAsia="Noto Sans CJK SC" w:hAnsi="Liberation Serif" w:cs="Mangal"/>
      <w:sz w:val="24"/>
      <w:szCs w:val="21"/>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37113">
      <w:bodyDiv w:val="1"/>
      <w:marLeft w:val="0"/>
      <w:marRight w:val="0"/>
      <w:marTop w:val="0"/>
      <w:marBottom w:val="0"/>
      <w:divBdr>
        <w:top w:val="none" w:sz="0" w:space="0" w:color="auto"/>
        <w:left w:val="none" w:sz="0" w:space="0" w:color="auto"/>
        <w:bottom w:val="none" w:sz="0" w:space="0" w:color="auto"/>
        <w:right w:val="none" w:sz="0" w:space="0" w:color="auto"/>
      </w:divBdr>
    </w:div>
    <w:div w:id="1190409455">
      <w:bodyDiv w:val="1"/>
      <w:marLeft w:val="0"/>
      <w:marRight w:val="0"/>
      <w:marTop w:val="0"/>
      <w:marBottom w:val="0"/>
      <w:divBdr>
        <w:top w:val="none" w:sz="0" w:space="0" w:color="auto"/>
        <w:left w:val="none" w:sz="0" w:space="0" w:color="auto"/>
        <w:bottom w:val="none" w:sz="0" w:space="0" w:color="auto"/>
        <w:right w:val="none" w:sz="0" w:space="0" w:color="auto"/>
      </w:divBdr>
    </w:div>
    <w:div w:id="1414165717">
      <w:bodyDiv w:val="1"/>
      <w:marLeft w:val="0"/>
      <w:marRight w:val="0"/>
      <w:marTop w:val="0"/>
      <w:marBottom w:val="0"/>
      <w:divBdr>
        <w:top w:val="none" w:sz="0" w:space="0" w:color="auto"/>
        <w:left w:val="none" w:sz="0" w:space="0" w:color="auto"/>
        <w:bottom w:val="none" w:sz="0" w:space="0" w:color="auto"/>
        <w:right w:val="none" w:sz="0" w:space="0" w:color="auto"/>
      </w:divBdr>
    </w:div>
    <w:div w:id="16485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m.elshafaki@dinarstand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Samiha Mohsen</dc:creator>
  <cp:keywords/>
  <dc:description/>
  <cp:lastModifiedBy>Rafiuddin Shikoh</cp:lastModifiedBy>
  <cp:revision>2</cp:revision>
  <dcterms:created xsi:type="dcterms:W3CDTF">2023-12-25T22:56:00Z</dcterms:created>
  <dcterms:modified xsi:type="dcterms:W3CDTF">2023-12-25T22:56:00Z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ede57a4d-aa5f-4fd4-902e-25be53359079</vt:lpwstr>
  </property>
</Properties>
</file>